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120" w:before="0"/>
        <w:jc w:val="center"/>
      </w:pPr>
      <w:r>
        <w:rPr>
          <w:b/>
          <w:bCs/>
          <w:color w:val="000000"/>
          <w:lang w:eastAsia="es-ES" w:val="es-ES"/>
        </w:rPr>
        <w:t>UNIVERSIDAD DE BUENOS AIRES</w:t>
      </w:r>
    </w:p>
    <w:p>
      <w:pPr>
        <w:pStyle w:val="style0"/>
        <w:spacing w:after="120" w:before="0"/>
        <w:jc w:val="center"/>
      </w:pPr>
      <w:r>
        <w:rPr>
          <w:b/>
          <w:bCs/>
          <w:color w:val="000000"/>
          <w:lang w:eastAsia="es-ES" w:val="es-ES"/>
        </w:rPr>
        <w:t>FACULTAD DE FILOSOFÍA Y LETRAS</w:t>
      </w:r>
    </w:p>
    <w:p>
      <w:pPr>
        <w:pStyle w:val="style0"/>
        <w:spacing w:after="120" w:before="120"/>
        <w:jc w:val="center"/>
      </w:pPr>
      <w:r>
        <w:rPr>
          <w:b/>
          <w:bCs/>
          <w:color w:val="000000"/>
          <w:lang w:eastAsia="es-ES" w:val="es-ES"/>
        </w:rPr>
        <w:t>DEPARTAMENTO DE CIENCIAS ANTROPOLÓGICAS</w:t>
      </w:r>
    </w:p>
    <w:p>
      <w:pPr>
        <w:pStyle w:val="style0"/>
        <w:spacing w:after="120" w:before="120"/>
        <w:jc w:val="center"/>
      </w:pPr>
      <w:r>
        <w:rPr>
          <w:b/>
          <w:lang w:val="es-ES"/>
        </w:rPr>
      </w:r>
    </w:p>
    <w:p>
      <w:pPr>
        <w:pStyle w:val="style0"/>
        <w:spacing w:after="120" w:before="120"/>
        <w:jc w:val="center"/>
      </w:pPr>
      <w:r>
        <w:rPr>
          <w:b/>
          <w:lang w:val="es-ES"/>
        </w:rPr>
        <w:t>TEORÍAS ANTROPOLÓGICAS CONTEMPORÁNEAS</w:t>
      </w:r>
    </w:p>
    <w:p>
      <w:pPr>
        <w:pStyle w:val="style0"/>
        <w:spacing w:after="120" w:before="120"/>
        <w:jc w:val="center"/>
      </w:pPr>
      <w:r>
        <w:rPr>
          <w:b/>
          <w:lang w:val="es-ES"/>
        </w:rPr>
      </w:r>
    </w:p>
    <w:p>
      <w:pPr>
        <w:pStyle w:val="style0"/>
        <w:spacing w:after="120" w:before="120"/>
        <w:jc w:val="both"/>
      </w:pPr>
      <w:r>
        <w:rPr>
          <w:b/>
        </w:rPr>
        <w:t>PROFESORA TITULAR: MÓNICA B. ROTMAN</w:t>
      </w:r>
    </w:p>
    <w:p>
      <w:pPr>
        <w:pStyle w:val="style0"/>
        <w:shd w:fill="FFFFFF" w:val="clear"/>
        <w:spacing w:after="120" w:before="0" w:line="315" w:lineRule="atLeast"/>
        <w:jc w:val="both"/>
      </w:pPr>
      <w:r>
        <w:rPr>
          <w:b/>
          <w:bCs/>
          <w:color w:val="444444"/>
          <w:lang w:eastAsia="es-ES"/>
        </w:rPr>
        <w:t>2DO. CUATRIMESTRE 2014</w:t>
      </w:r>
    </w:p>
    <w:p>
      <w:pPr>
        <w:pStyle w:val="style0"/>
        <w:shd w:fill="FFFFFF" w:val="clear"/>
        <w:spacing w:after="120" w:before="0" w:line="315" w:lineRule="atLeast"/>
        <w:jc w:val="both"/>
      </w:pPr>
      <w:r>
        <w:rPr>
          <w:b/>
          <w:bCs/>
          <w:color w:val="444444"/>
          <w:lang w:eastAsia="es-ES"/>
        </w:rPr>
        <w:t>MATERIA: 0742</w:t>
      </w:r>
    </w:p>
    <w:p>
      <w:pPr>
        <w:pStyle w:val="style0"/>
        <w:spacing w:after="120" w:before="120"/>
        <w:jc w:val="center"/>
      </w:pPr>
      <w:r>
        <w:rPr>
          <w:b/>
          <w:lang w:val="es-ES"/>
        </w:rPr>
      </w:r>
    </w:p>
    <w:p>
      <w:pPr>
        <w:pStyle w:val="style0"/>
        <w:spacing w:after="120" w:before="120"/>
        <w:jc w:val="both"/>
      </w:pPr>
      <w:r>
        <w:rPr>
          <w:b/>
          <w:u w:val="single"/>
        </w:rPr>
      </w:r>
    </w:p>
    <w:p>
      <w:pPr>
        <w:pStyle w:val="style0"/>
        <w:jc w:val="both"/>
      </w:pPr>
      <w:r>
        <w:rPr/>
      </w:r>
    </w:p>
    <w:p>
      <w:pPr>
        <w:pStyle w:val="style0"/>
        <w:jc w:val="both"/>
      </w:pPr>
      <w:r>
        <w:rPr/>
        <w:t>OBJETIVOS</w:t>
      </w:r>
    </w:p>
    <w:p>
      <w:pPr>
        <w:pStyle w:val="style0"/>
        <w:jc w:val="both"/>
      </w:pPr>
      <w:r>
        <w:rPr/>
      </w:r>
    </w:p>
    <w:p>
      <w:pPr>
        <w:pStyle w:val="style0"/>
        <w:jc w:val="both"/>
      </w:pPr>
      <w:r>
        <w:rPr/>
        <w:t>Los objetivos básicos a alcanzar apuntan a que los estudiantes logren:</w:t>
      </w:r>
    </w:p>
    <w:p>
      <w:pPr>
        <w:pStyle w:val="style0"/>
        <w:numPr>
          <w:ilvl w:val="0"/>
          <w:numId w:val="1"/>
        </w:numPr>
        <w:spacing w:after="0" w:before="120"/>
        <w:jc w:val="both"/>
      </w:pPr>
      <w:r>
        <w:rPr/>
        <w:t>Identificar los principales enfoques teórico-metodológicos del pensamiento antropológico desde los 60´ hasta el presente.</w:t>
      </w:r>
    </w:p>
    <w:p>
      <w:pPr>
        <w:pStyle w:val="style0"/>
        <w:numPr>
          <w:ilvl w:val="0"/>
          <w:numId w:val="1"/>
        </w:numPr>
        <w:spacing w:after="0" w:before="120"/>
        <w:jc w:val="both"/>
      </w:pPr>
      <w:r>
        <w:rPr/>
        <w:t>Desarrollar la comprensión de los lineamientos generales del contexto histórico de surgimiento y reproducción de las teorías antropológicas.</w:t>
      </w:r>
    </w:p>
    <w:p>
      <w:pPr>
        <w:pStyle w:val="style0"/>
        <w:numPr>
          <w:ilvl w:val="0"/>
          <w:numId w:val="1"/>
        </w:numPr>
        <w:spacing w:after="0" w:before="120"/>
        <w:jc w:val="both"/>
      </w:pPr>
      <w:r>
        <w:rPr/>
        <w:t xml:space="preserve"> </w:t>
      </w:r>
      <w:r>
        <w:rPr/>
        <w:t>Encuadrar las teorías antropológicas en los debates más generales de las Ciencias Sociales, evidenciando la vinculación de las teorías de la cultura y la sociedad en las distintas disciplinas.</w:t>
      </w:r>
    </w:p>
    <w:p>
      <w:pPr>
        <w:pStyle w:val="style0"/>
        <w:numPr>
          <w:ilvl w:val="0"/>
          <w:numId w:val="1"/>
        </w:numPr>
        <w:spacing w:after="0" w:before="120"/>
        <w:jc w:val="both"/>
      </w:pPr>
      <w:r>
        <w:rPr/>
        <w:t>Comprender las relaciones entre la teoría y  la práctica de la investigación antropológica.</w:t>
      </w:r>
    </w:p>
    <w:p>
      <w:pPr>
        <w:pStyle w:val="style0"/>
        <w:numPr>
          <w:ilvl w:val="0"/>
          <w:numId w:val="1"/>
        </w:numPr>
        <w:spacing w:after="0" w:before="120"/>
        <w:jc w:val="both"/>
      </w:pPr>
      <w:r>
        <w:rPr/>
        <w:t>Incorporar una actitud crítica hacia la producción teórica antropológica</w:t>
      </w:r>
    </w:p>
    <w:p>
      <w:pPr>
        <w:pStyle w:val="style0"/>
        <w:spacing w:after="0" w:before="120"/>
        <w:jc w:val="both"/>
      </w:pPr>
      <w:r>
        <w:rPr/>
      </w:r>
    </w:p>
    <w:p>
      <w:pPr>
        <w:pStyle w:val="style0"/>
        <w:spacing w:after="120" w:before="0"/>
        <w:jc w:val="both"/>
      </w:pPr>
      <w:r>
        <w:rPr>
          <w:lang w:val="es-ES"/>
        </w:rPr>
        <w:t>Dada la imposibilidad de tratar en su totalidad las diversas orientaciones teóricas que abarca el período mencionado, se expondrán los lineamientos generales de aquellas que se consideren más representativas. Dentro de las mismas, se pondrá el énfasis en los autores que hayan tenido un papel más destacado en su génesis y consolidación.</w:t>
      </w:r>
    </w:p>
    <w:p>
      <w:pPr>
        <w:pStyle w:val="style0"/>
        <w:ind w:firstLine="360" w:left="0" w:right="0"/>
        <w:jc w:val="both"/>
      </w:pPr>
      <w:r>
        <w:rPr>
          <w:lang w:val="es-ES"/>
        </w:rPr>
        <w:t>En cuanto al marco histórico, se hará referencia a los principales procesos sociopolíticos que han incidido en el desarrollo teórico de la disciplina.</w:t>
      </w:r>
    </w:p>
    <w:p>
      <w:pPr>
        <w:pStyle w:val="style0"/>
        <w:ind w:firstLine="357" w:left="-454" w:right="0"/>
        <w:jc w:val="both"/>
      </w:pPr>
      <w:r>
        <w:rPr>
          <w:b/>
          <w:lang w:val="es-ES"/>
        </w:rPr>
      </w:r>
    </w:p>
    <w:p>
      <w:pPr>
        <w:pStyle w:val="style0"/>
        <w:jc w:val="center"/>
      </w:pPr>
      <w:r>
        <w:rPr>
          <w:b/>
          <w:u w:val="single"/>
          <w:lang w:val="es-ES"/>
        </w:rPr>
      </w:r>
    </w:p>
    <w:p>
      <w:pPr>
        <w:pStyle w:val="style0"/>
        <w:jc w:val="center"/>
      </w:pPr>
      <w:r>
        <w:rPr>
          <w:b/>
          <w:u w:val="single"/>
          <w:lang w:val="es-ES"/>
        </w:rPr>
      </w:r>
    </w:p>
    <w:p>
      <w:pPr>
        <w:pStyle w:val="style0"/>
        <w:jc w:val="center"/>
      </w:pPr>
      <w:r>
        <w:rPr>
          <w:b/>
          <w:u w:val="single"/>
          <w:lang w:val="es-ES"/>
        </w:rPr>
      </w:r>
    </w:p>
    <w:p>
      <w:pPr>
        <w:pStyle w:val="style0"/>
        <w:jc w:val="center"/>
      </w:pPr>
      <w:r>
        <w:rPr>
          <w:b/>
          <w:u w:val="single"/>
          <w:lang w:val="es-ES"/>
        </w:rPr>
      </w:r>
    </w:p>
    <w:p>
      <w:pPr>
        <w:pStyle w:val="style0"/>
        <w:jc w:val="center"/>
      </w:pPr>
      <w:r>
        <w:rPr>
          <w:b/>
          <w:u w:val="single"/>
          <w:lang w:val="es-ES"/>
        </w:rPr>
      </w:r>
    </w:p>
    <w:p>
      <w:pPr>
        <w:pStyle w:val="style0"/>
        <w:jc w:val="center"/>
      </w:pPr>
      <w:r>
        <w:rPr>
          <w:b/>
          <w:u w:val="single"/>
          <w:lang w:val="es-ES"/>
        </w:rPr>
      </w:r>
    </w:p>
    <w:p>
      <w:pPr>
        <w:pStyle w:val="style0"/>
        <w:jc w:val="center"/>
      </w:pPr>
      <w:r>
        <w:rPr>
          <w:b/>
          <w:u w:val="single"/>
          <w:lang w:val="es-ES"/>
        </w:rPr>
      </w:r>
    </w:p>
    <w:p>
      <w:pPr>
        <w:pStyle w:val="style0"/>
        <w:jc w:val="center"/>
      </w:pPr>
      <w:r>
        <w:rPr>
          <w:b/>
          <w:u w:val="single"/>
          <w:lang w:val="es-ES"/>
        </w:rPr>
      </w:r>
    </w:p>
    <w:p>
      <w:pPr>
        <w:pStyle w:val="style0"/>
        <w:jc w:val="center"/>
      </w:pPr>
      <w:r>
        <w:rPr>
          <w:b/>
          <w:u w:val="single"/>
          <w:lang w:val="es-ES"/>
        </w:rPr>
      </w:r>
    </w:p>
    <w:p>
      <w:pPr>
        <w:pStyle w:val="style0"/>
        <w:jc w:val="center"/>
      </w:pPr>
      <w:r>
        <w:rPr>
          <w:b/>
          <w:u w:val="single"/>
          <w:lang w:val="es-ES"/>
        </w:rPr>
        <w:t xml:space="preserve">PROGRAMA </w:t>
      </w:r>
    </w:p>
    <w:p>
      <w:pPr>
        <w:pStyle w:val="style0"/>
        <w:jc w:val="both"/>
      </w:pPr>
      <w:r>
        <w:rPr>
          <w:b/>
        </w:rPr>
      </w:r>
    </w:p>
    <w:p>
      <w:pPr>
        <w:pStyle w:val="style0"/>
        <w:jc w:val="both"/>
      </w:pPr>
      <w:r>
        <w:rPr>
          <w:b/>
        </w:rPr>
      </w:r>
    </w:p>
    <w:p>
      <w:pPr>
        <w:pStyle w:val="style0"/>
        <w:jc w:val="both"/>
      </w:pPr>
      <w:r>
        <w:rPr>
          <w:b/>
        </w:rPr>
        <w:t>UNIDAD 1: PROCESOS SOCIOPOLÍTICOS Y TEORÍA ANTROPOLÓGICA</w:t>
      </w:r>
      <w:r>
        <w:rPr/>
        <w:t xml:space="preserve"> </w:t>
      </w:r>
    </w:p>
    <w:p>
      <w:pPr>
        <w:pStyle w:val="style0"/>
      </w:pPr>
      <w:r>
        <w:rPr/>
      </w:r>
    </w:p>
    <w:p>
      <w:pPr>
        <w:pStyle w:val="style0"/>
        <w:jc w:val="both"/>
      </w:pPr>
      <w:r>
        <w:rPr/>
        <w:t xml:space="preserve">- El contexto histórico-social de la elaboración de teoría. Condiciones de producción del conocimiento antropológico: la situacionalidad del saber. </w:t>
      </w:r>
    </w:p>
    <w:p>
      <w:pPr>
        <w:pStyle w:val="style0"/>
        <w:jc w:val="both"/>
      </w:pPr>
      <w:r>
        <w:rPr/>
        <w:t>- El desarrollo de las teorías antropológicas (orientaciones, problemas, núcleos de interés, metodologías): cambios y continuidades en la configuración del pensamiento social. Las perspectivas desde los países hegemónicos.</w:t>
      </w:r>
    </w:p>
    <w:p>
      <w:pPr>
        <w:pStyle w:val="style0"/>
        <w:jc w:val="both"/>
      </w:pPr>
      <w:r>
        <w:rPr/>
        <w:t xml:space="preserve">-  </w:t>
      </w:r>
      <w:r>
        <w:rPr>
          <w:lang w:val="es-ES"/>
        </w:rPr>
        <w:t>El contexto social e histórico y e</w:t>
      </w:r>
      <w:r>
        <w:rPr/>
        <w:t xml:space="preserve">l estado de la </w:t>
      </w:r>
      <w:r>
        <w:rPr>
          <w:lang w:val="es-ES"/>
        </w:rPr>
        <w:t xml:space="preserve">teoría antropológica </w:t>
      </w:r>
      <w:r>
        <w:rPr/>
        <w:t>al finalizar la 2da. Guerra Mundial. Los procesos de descolonización. Un caso ilustrativo: Inglaterra: La Escuela dinamista de Manchester.</w:t>
      </w:r>
      <w:r>
        <w:rPr>
          <w:shd w:fill="FFFF00" w:val="clear"/>
        </w:rPr>
        <w:t xml:space="preserve"> </w:t>
      </w:r>
    </w:p>
    <w:p>
      <w:pPr>
        <w:pStyle w:val="style0"/>
      </w:pPr>
      <w:r>
        <w:rPr/>
      </w:r>
    </w:p>
    <w:p>
      <w:pPr>
        <w:pStyle w:val="style0"/>
      </w:pPr>
      <w:r>
        <w:rPr>
          <w:b/>
        </w:rPr>
      </w:r>
    </w:p>
    <w:p>
      <w:pPr>
        <w:pStyle w:val="style0"/>
        <w:jc w:val="both"/>
      </w:pPr>
      <w:r>
        <w:rPr>
          <w:u w:val="single"/>
          <w:lang w:val="es-ES"/>
        </w:rPr>
        <w:t xml:space="preserve">Bibliografía de Teóricos </w:t>
      </w:r>
    </w:p>
    <w:p>
      <w:pPr>
        <w:pStyle w:val="style0"/>
      </w:pPr>
      <w:r>
        <w:rPr/>
      </w:r>
    </w:p>
    <w:p>
      <w:pPr>
        <w:pStyle w:val="style0"/>
        <w:spacing w:after="120" w:before="0"/>
        <w:jc w:val="both"/>
      </w:pPr>
      <w:r>
        <w:rPr/>
        <w:t xml:space="preserve">Althabe, Gerard 2006. Hacia una Antropología del presente. </w:t>
      </w:r>
      <w:r>
        <w:rPr>
          <w:i/>
        </w:rPr>
        <w:t xml:space="preserve">Cuadernos de Antropología Social </w:t>
      </w:r>
      <w:r>
        <w:rPr/>
        <w:t>N. 23, Buenos Aires. pp.13-34.</w:t>
      </w:r>
    </w:p>
    <w:p>
      <w:pPr>
        <w:pStyle w:val="style0"/>
        <w:spacing w:after="120" w:before="0"/>
        <w:jc w:val="both"/>
      </w:pPr>
      <w:r>
        <w:rPr/>
        <w:t>Bourdieu, Pierre y Wacquant, Loïc (1998) 2001. Las argucias de la razón imperialista. Barcelona, Paidós.</w:t>
      </w:r>
    </w:p>
    <w:p>
      <w:pPr>
        <w:pStyle w:val="style0"/>
        <w:spacing w:after="120" w:before="0"/>
        <w:jc w:val="both"/>
      </w:pPr>
      <w:r>
        <w:rPr/>
        <w:t xml:space="preserve">Krotz, Esteban 1996. La generación de teoría antropológica en América Latina: Silenciamientos, tensiones intrínsecas y puntos de partida. </w:t>
      </w:r>
      <w:r>
        <w:rPr>
          <w:i/>
        </w:rPr>
        <w:t>Maguaré</w:t>
      </w:r>
      <w:r>
        <w:rPr/>
        <w:t xml:space="preserve"> 11-12. pp.25-39. </w:t>
      </w:r>
    </w:p>
    <w:p>
      <w:pPr>
        <w:pStyle w:val="style0"/>
        <w:spacing w:after="120" w:before="0"/>
        <w:jc w:val="both"/>
      </w:pPr>
      <w:r>
        <w:rPr/>
        <w:t>Lube Gizardi, Menara 2012. Conflicto, equilibrio y cambio social en la obra de Max Gluckman. Papeles del CEIC, vol.2012/2, n.88. CEIC, Universidad del País Vasco.</w:t>
      </w:r>
    </w:p>
    <w:p>
      <w:pPr>
        <w:pStyle w:val="style0"/>
        <w:spacing w:after="120" w:before="0"/>
        <w:jc w:val="both"/>
      </w:pPr>
      <w:r>
        <w:rPr/>
        <w:t xml:space="preserve">Menendez, Eduardo 2002. Definiciones, Indefiniciones y pequeños saberes (Cap.1). En: </w:t>
      </w:r>
      <w:r>
        <w:rPr>
          <w:i/>
        </w:rPr>
        <w:t xml:space="preserve">La parte negada de la cultura. </w:t>
      </w:r>
      <w:r>
        <w:rPr/>
        <w:t>Barcelona, Ediciones Bellaterra. Barcelona. pp: 31-93.</w:t>
      </w:r>
    </w:p>
    <w:p>
      <w:pPr>
        <w:pStyle w:val="style0"/>
        <w:spacing w:after="120" w:before="0"/>
        <w:jc w:val="both"/>
      </w:pPr>
      <w:r>
        <w:rPr/>
        <w:t xml:space="preserve">Fall, Yoro 1992. Colonización y descolonización en Africa: Dimensión Histórica y Dinámica en las Sociedades. En: </w:t>
      </w:r>
      <w:r>
        <w:rPr>
          <w:i/>
        </w:rPr>
        <w:t xml:space="preserve">Temas de Africa y Asia </w:t>
      </w:r>
      <w:r>
        <w:rPr/>
        <w:t>1. Selección: pp.94-105.</w:t>
      </w:r>
    </w:p>
    <w:p>
      <w:pPr>
        <w:pStyle w:val="style0"/>
      </w:pPr>
      <w:r>
        <w:rPr/>
      </w:r>
    </w:p>
    <w:p>
      <w:pPr>
        <w:pStyle w:val="style0"/>
        <w:jc w:val="both"/>
      </w:pPr>
      <w:r>
        <w:rPr>
          <w:u w:val="single"/>
          <w:lang w:val="es-ES"/>
        </w:rPr>
        <w:t>Bibliografía de Prácticos</w:t>
      </w:r>
    </w:p>
    <w:p>
      <w:pPr>
        <w:pStyle w:val="style0"/>
      </w:pPr>
      <w:r>
        <w:rPr/>
      </w:r>
    </w:p>
    <w:p>
      <w:pPr>
        <w:pStyle w:val="style0"/>
        <w:spacing w:after="120" w:before="0"/>
        <w:jc w:val="both"/>
      </w:pPr>
      <w:r>
        <w:rPr>
          <w:lang w:val="es-ES"/>
        </w:rPr>
        <w:t xml:space="preserve">Balandier, Georges 1975. </w:t>
      </w:r>
      <w:r>
        <w:rPr>
          <w:i/>
          <w:lang w:val="es-ES"/>
        </w:rPr>
        <w:t>Antropo-lógicas</w:t>
      </w:r>
      <w:r>
        <w:rPr>
          <w:lang w:val="es-ES"/>
        </w:rPr>
        <w:t xml:space="preserve"> (Cap. 4) y (Cap.5: pp.219-225). Barcelona, Península.</w:t>
      </w:r>
    </w:p>
    <w:p>
      <w:pPr>
        <w:pStyle w:val="style0"/>
        <w:spacing w:after="120" w:before="0"/>
        <w:jc w:val="both"/>
      </w:pPr>
      <w:r>
        <w:rPr/>
        <w:t xml:space="preserve">Geertz, Clifford. 1994 Géneros Confusos. La refiguración del pensamiento social </w:t>
      </w:r>
      <w:r>
        <w:rPr>
          <w:i/>
        </w:rPr>
        <w:t xml:space="preserve"> </w:t>
      </w:r>
      <w:r>
        <w:rPr/>
        <w:t xml:space="preserve">(Cap.1). En: </w:t>
      </w:r>
      <w:r>
        <w:rPr>
          <w:i/>
        </w:rPr>
        <w:t>Conocimiento local</w:t>
      </w:r>
      <w:r>
        <w:rPr/>
        <w:t xml:space="preserve">. Barcelona, Paidós. </w:t>
      </w:r>
    </w:p>
    <w:p>
      <w:pPr>
        <w:pStyle w:val="style0"/>
        <w:spacing w:after="120" w:before="0"/>
        <w:jc w:val="both"/>
      </w:pPr>
      <w:r>
        <w:rPr/>
        <w:t xml:space="preserve">Lander, Edgardo 2005. Ciencias Sociales: saberes coloniales y eurocéntricos. En: E. Lander (comp.) </w:t>
      </w:r>
      <w:r>
        <w:rPr>
          <w:i/>
        </w:rPr>
        <w:t>La colonialidad del saber: eurocentrismo y ciencias sociales. Perspectivas latinoamericanas.</w:t>
      </w:r>
      <w:r>
        <w:rPr/>
        <w:t>, Argentina, CLACSO.</w:t>
      </w:r>
    </w:p>
    <w:p>
      <w:pPr>
        <w:pStyle w:val="style0"/>
        <w:spacing w:after="120" w:before="0"/>
        <w:jc w:val="both"/>
      </w:pPr>
      <w:r>
        <w:rPr>
          <w:lang w:val="es-ES"/>
        </w:rPr>
        <w:t xml:space="preserve">Little, Kenneth. 1970 (1964). </w:t>
      </w:r>
      <w:r>
        <w:rPr>
          <w:i/>
          <w:lang w:val="es-ES"/>
        </w:rPr>
        <w:t>La migración urbana en Africa Occidental</w:t>
      </w:r>
      <w:r>
        <w:rPr>
          <w:lang w:val="es-ES"/>
        </w:rPr>
        <w:t xml:space="preserve"> (Cap. 1 y 2), Barcelona, Labor.</w:t>
      </w:r>
    </w:p>
    <w:p>
      <w:pPr>
        <w:pStyle w:val="style0"/>
        <w:spacing w:after="120" w:before="0"/>
        <w:jc w:val="both"/>
      </w:pPr>
      <w:r>
        <w:rPr>
          <w:lang w:val="es-ES"/>
        </w:rPr>
        <w:t xml:space="preserve">Nkrumah, Kwame 1965 (1963). </w:t>
      </w:r>
      <w:r>
        <w:rPr>
          <w:i/>
          <w:lang w:val="es-ES"/>
        </w:rPr>
        <w:t xml:space="preserve">Africa debe unirse. </w:t>
      </w:r>
      <w:r>
        <w:rPr>
          <w:lang w:val="es-ES"/>
        </w:rPr>
        <w:t>(Introducción), Buenos Aires</w:t>
      </w:r>
      <w:r>
        <w:rPr>
          <w:i/>
          <w:lang w:val="es-ES"/>
        </w:rPr>
        <w:t xml:space="preserve">, </w:t>
      </w:r>
      <w:r>
        <w:rPr>
          <w:lang w:val="es-ES"/>
        </w:rPr>
        <w:t xml:space="preserve">EUDEBA. </w:t>
      </w:r>
    </w:p>
    <w:p>
      <w:pPr>
        <w:pStyle w:val="style0"/>
        <w:spacing w:after="120" w:before="0"/>
        <w:jc w:val="both"/>
      </w:pPr>
      <w:r>
        <w:rPr/>
        <w:t xml:space="preserve">Restrepo, Eduardo 2006. Diferencia, Hegemonía y Disciplinamiento en Antropología. </w:t>
      </w:r>
      <w:r>
        <w:rPr>
          <w:i/>
        </w:rPr>
        <w:t>Universitas Humanística</w:t>
      </w:r>
      <w:r>
        <w:rPr/>
        <w:t>, julio-diciembre, número 62, Pontificia Universidad Javeriana, pp:43-70.</w:t>
      </w:r>
    </w:p>
    <w:p>
      <w:pPr>
        <w:pStyle w:val="style0"/>
        <w:jc w:val="both"/>
      </w:pPr>
      <w:r>
        <w:rPr>
          <w:lang w:val="es-ES"/>
        </w:rPr>
      </w:r>
    </w:p>
    <w:p>
      <w:pPr>
        <w:pStyle w:val="style0"/>
        <w:jc w:val="both"/>
      </w:pPr>
      <w:r>
        <w:rPr>
          <w:u w:val="single"/>
          <w:lang w:val="es-ES"/>
        </w:rPr>
        <w:t>Bibliografía Recomendada</w:t>
      </w:r>
    </w:p>
    <w:p>
      <w:pPr>
        <w:pStyle w:val="style0"/>
        <w:jc w:val="both"/>
      </w:pPr>
      <w:r>
        <w:rPr/>
      </w:r>
    </w:p>
    <w:p>
      <w:pPr>
        <w:pStyle w:val="style0"/>
        <w:spacing w:after="120" w:before="0"/>
        <w:jc w:val="both"/>
      </w:pPr>
      <w:r>
        <w:rPr/>
        <w:t xml:space="preserve">Balandier, Georges 1973 (1971). </w:t>
      </w:r>
      <w:r>
        <w:rPr>
          <w:i/>
        </w:rPr>
        <w:t xml:space="preserve">Teoría de la descolonización </w:t>
      </w:r>
      <w:r>
        <w:rPr/>
        <w:t>(Introducción, Prefacio y Primera parte)</w:t>
      </w:r>
      <w:r>
        <w:rPr>
          <w:i/>
        </w:rPr>
        <w:t>.</w:t>
      </w:r>
      <w:r>
        <w:rPr/>
        <w:t xml:space="preserve"> Buenos Aires, Editorial Tiempo Contemporáneo. </w:t>
      </w:r>
    </w:p>
    <w:p>
      <w:pPr>
        <w:pStyle w:val="style0"/>
        <w:spacing w:after="120" w:before="0"/>
        <w:jc w:val="both"/>
      </w:pPr>
      <w:r>
        <w:rPr/>
        <w:t xml:space="preserve">Cardoso de Oliveira, Roberto 2000. </w:t>
      </w:r>
      <w:r>
        <w:rPr>
          <w:lang w:val="es-ES"/>
        </w:rPr>
        <w:t xml:space="preserve">Peripheral antrhopologies  “versus” central antrhopologies. </w:t>
      </w:r>
      <w:r>
        <w:rPr>
          <w:i/>
          <w:lang w:val="en-US"/>
        </w:rPr>
        <w:t>Journal of Latin American Anthropology</w:t>
      </w:r>
      <w:r>
        <w:rPr>
          <w:lang w:val="en-US"/>
        </w:rPr>
        <w:t xml:space="preserve"> 4 (2)-5(1). American Anthropological Association. pp.10-30.</w:t>
      </w:r>
    </w:p>
    <w:p>
      <w:pPr>
        <w:pStyle w:val="style0"/>
        <w:spacing w:after="120" w:before="0"/>
        <w:jc w:val="both"/>
      </w:pPr>
      <w:r>
        <w:rPr>
          <w:lang w:val="en-US"/>
        </w:rPr>
        <w:t xml:space="preserve">Rotman, Monica 2011. </w:t>
      </w:r>
      <w:r>
        <w:rPr/>
        <w:t xml:space="preserve">Ficha de Cátedra. Apuntes sobre la Antropología culturalista norteamericana. Algunas derivaciones a partir de la herencia boasiana durante la primera mitad del siglo XX. </w:t>
      </w:r>
    </w:p>
    <w:p>
      <w:pPr>
        <w:pStyle w:val="style22"/>
        <w:jc w:val="both"/>
      </w:pPr>
      <w:r>
        <w:rPr>
          <w:rFonts w:ascii="Times New Roman" w:cs="Times New Roman" w:hAnsi="Times New Roman"/>
          <w:bCs/>
          <w:lang w:val="en-US"/>
        </w:rPr>
        <w:t xml:space="preserve">Werbner, </w:t>
      </w:r>
      <w:r>
        <w:rPr>
          <w:rFonts w:ascii="Times New Roman" w:cs="Times New Roman" w:hAnsi="Times New Roman"/>
          <w:lang w:val="en-US"/>
        </w:rPr>
        <w:t>Richard P.</w:t>
      </w:r>
      <w:r>
        <w:rPr>
          <w:rFonts w:ascii="Times New Roman" w:cs="Times New Roman" w:hAnsi="Times New Roman"/>
          <w:b/>
          <w:bCs/>
          <w:lang w:val="en-US"/>
        </w:rPr>
        <w:t xml:space="preserve"> </w:t>
      </w:r>
      <w:r>
        <w:rPr>
          <w:rFonts w:ascii="Times New Roman" w:cs="Times New Roman" w:hAnsi="Times New Roman"/>
          <w:bCs/>
          <w:lang w:val="en-US"/>
        </w:rPr>
        <w:t>1984.</w:t>
      </w:r>
      <w:r>
        <w:rPr>
          <w:rFonts w:ascii="Times New Roman" w:cs="Times New Roman" w:hAnsi="Times New Roman"/>
          <w:b/>
          <w:bCs/>
          <w:lang w:val="en-US"/>
        </w:rPr>
        <w:t xml:space="preserve"> </w:t>
      </w:r>
      <w:r>
        <w:rPr>
          <w:rFonts w:ascii="Times New Roman" w:cs="Times New Roman" w:hAnsi="Times New Roman"/>
          <w:bCs/>
          <w:lang w:val="en-US"/>
        </w:rPr>
        <w:t xml:space="preserve">The Manchester School in South-Central Africa. </w:t>
      </w:r>
      <w:r>
        <w:rPr>
          <w:rFonts w:ascii="Times New Roman" w:cs="Times New Roman" w:hAnsi="Times New Roman"/>
          <w:lang w:val="en-US"/>
        </w:rPr>
        <w:t xml:space="preserve"> </w:t>
      </w:r>
      <w:r>
        <w:rPr>
          <w:rFonts w:ascii="Times New Roman" w:cs="Times New Roman" w:hAnsi="Times New Roman"/>
          <w:i/>
        </w:rPr>
        <w:t>Annual Review of Anthropology</w:t>
      </w:r>
      <w:r>
        <w:rPr>
          <w:rFonts w:ascii="Times New Roman" w:cs="Times New Roman" w:hAnsi="Times New Roman"/>
        </w:rPr>
        <w:t>, Vol. 13. pp. 157</w:t>
      </w:r>
      <w:r>
        <w:rPr>
          <w:sz w:val="22"/>
          <w:szCs w:val="22"/>
        </w:rPr>
        <w:t>.</w:t>
      </w:r>
    </w:p>
    <w:p>
      <w:pPr>
        <w:pStyle w:val="style0"/>
        <w:jc w:val="both"/>
      </w:pPr>
      <w:r>
        <w:rPr>
          <w:lang w:val="es-ES"/>
        </w:rPr>
      </w:r>
    </w:p>
    <w:p>
      <w:pPr>
        <w:pStyle w:val="style0"/>
        <w:jc w:val="both"/>
      </w:pPr>
      <w:r>
        <w:rPr>
          <w:b/>
          <w:lang w:val="es-ES"/>
        </w:rPr>
      </w:r>
    </w:p>
    <w:p>
      <w:pPr>
        <w:pStyle w:val="style0"/>
        <w:jc w:val="both"/>
      </w:pPr>
      <w:r>
        <w:rPr>
          <w:b/>
          <w:lang w:val="es-ES"/>
        </w:rPr>
        <w:t xml:space="preserve">UNIDAD 2: SÍMBOLO, ESTRUCTURA, ECOLOGÍA </w:t>
      </w:r>
    </w:p>
    <w:p>
      <w:pPr>
        <w:pStyle w:val="style0"/>
        <w:jc w:val="both"/>
      </w:pPr>
      <w:r>
        <w:rPr>
          <w:b/>
          <w:lang w:val="es-ES"/>
        </w:rPr>
      </w:r>
    </w:p>
    <w:p>
      <w:pPr>
        <w:pStyle w:val="style0"/>
        <w:jc w:val="both"/>
      </w:pPr>
      <w:r>
        <w:rPr>
          <w:lang w:val="es-ES"/>
        </w:rPr>
        <w:t xml:space="preserve">-La dimensión simbólica en el análisis de la Cultura (Geertz). Símbolos y Estructura Social (V. Turner). </w:t>
      </w:r>
    </w:p>
    <w:p>
      <w:pPr>
        <w:pStyle w:val="style0"/>
        <w:jc w:val="both"/>
      </w:pPr>
      <w:r>
        <w:rPr>
          <w:lang w:val="es-ES"/>
        </w:rPr>
        <w:t xml:space="preserve"> </w:t>
      </w:r>
      <w:r>
        <w:rPr>
          <w:lang w:val="es-ES"/>
        </w:rPr>
        <w:t>El Estructuralismo de Claude Levi Strauss y sus proyecciones sobre la Antropología Británica (M. Douglas, E. Leach).</w:t>
      </w:r>
    </w:p>
    <w:p>
      <w:pPr>
        <w:pStyle w:val="style0"/>
        <w:jc w:val="both"/>
      </w:pPr>
      <w:r>
        <w:rPr>
          <w:lang w:val="es-ES"/>
        </w:rPr>
        <w:t>Antropología y Ecología: Ecología Cultural y perspectivas sistémicas.</w:t>
      </w:r>
    </w:p>
    <w:p>
      <w:pPr>
        <w:pStyle w:val="style0"/>
        <w:jc w:val="both"/>
      </w:pPr>
      <w:r>
        <w:rPr>
          <w:b/>
          <w:u w:val="single"/>
          <w:lang w:val="es-ES"/>
        </w:rPr>
      </w:r>
    </w:p>
    <w:p>
      <w:pPr>
        <w:pStyle w:val="style0"/>
        <w:jc w:val="both"/>
      </w:pPr>
      <w:r>
        <w:rPr>
          <w:u w:val="single"/>
          <w:lang w:val="es-ES"/>
        </w:rPr>
        <w:t xml:space="preserve">Bibliografía de Teóricos </w:t>
      </w:r>
    </w:p>
    <w:p>
      <w:pPr>
        <w:pStyle w:val="style0"/>
      </w:pPr>
      <w:r>
        <w:rPr>
          <w:b/>
          <w:u w:val="single"/>
          <w:lang w:val="es-ES"/>
        </w:rPr>
      </w:r>
    </w:p>
    <w:p>
      <w:pPr>
        <w:pStyle w:val="style0"/>
        <w:spacing w:after="120" w:before="120"/>
        <w:jc w:val="both"/>
      </w:pPr>
      <w:r>
        <w:rPr>
          <w:lang w:val="es-ES"/>
        </w:rPr>
        <w:t xml:space="preserve">Douglas, Mary. 1973. Las abominaciones del Levítico (Cap. III). En: </w:t>
      </w:r>
      <w:r>
        <w:rPr>
          <w:i/>
          <w:lang w:val="es-ES"/>
        </w:rPr>
        <w:t>Pureza y Peligro.</w:t>
      </w:r>
      <w:r>
        <w:rPr>
          <w:lang w:val="es-ES"/>
        </w:rPr>
        <w:t xml:space="preserve"> México, Siglo XXI.</w:t>
      </w:r>
    </w:p>
    <w:p>
      <w:pPr>
        <w:pStyle w:val="style0"/>
        <w:spacing w:after="120" w:before="0"/>
        <w:jc w:val="both"/>
      </w:pPr>
      <w:r>
        <w:rPr>
          <w:lang w:val="es-ES"/>
        </w:rPr>
        <w:t xml:space="preserve">Geertz, Clifford.1988. Descripción Densa: hacia una teoría interpretativa de la cultura (Cap.1); La religión como sistema cultural (Cap.4). En: </w:t>
      </w:r>
      <w:r>
        <w:rPr>
          <w:i/>
          <w:lang w:val="es-ES"/>
        </w:rPr>
        <w:t>La interpretación de las culturas.</w:t>
      </w:r>
      <w:r>
        <w:rPr>
          <w:lang w:val="es-ES"/>
        </w:rPr>
        <w:t xml:space="preserve"> Barcelona, Gedisa. </w:t>
      </w:r>
    </w:p>
    <w:p>
      <w:pPr>
        <w:pStyle w:val="style0"/>
        <w:spacing w:after="120" w:before="0"/>
        <w:jc w:val="both"/>
      </w:pPr>
      <w:r>
        <w:rPr>
          <w:lang w:val="es-ES"/>
        </w:rPr>
        <w:t xml:space="preserve">Geertz, Clifford. 1994 Desde el punto de vista del nativo: sobre la naturaleza del conocimiento antropológico (Cap.3). En: </w:t>
      </w:r>
      <w:r>
        <w:rPr>
          <w:i/>
          <w:lang w:val="es-ES"/>
        </w:rPr>
        <w:t xml:space="preserve">Conocimiento local </w:t>
      </w:r>
      <w:r>
        <w:rPr>
          <w:lang w:val="es-ES"/>
        </w:rPr>
        <w:t>Barcelona, Paidós TP.</w:t>
      </w:r>
    </w:p>
    <w:p>
      <w:pPr>
        <w:pStyle w:val="style0"/>
        <w:spacing w:after="120" w:before="0"/>
        <w:jc w:val="both"/>
      </w:pPr>
      <w:r>
        <w:rPr>
          <w:lang w:val="es-ES"/>
        </w:rPr>
        <w:t xml:space="preserve">Levi Strauss, Claude. 1973. El análisis estructural en lingüística y Antropología (Cap.  II);  La estructura del mito (Cap. XI); La noción de estructura en Etnología (Cap. XV: pp.249 a 254). En: </w:t>
      </w:r>
      <w:r>
        <w:rPr>
          <w:i/>
          <w:lang w:val="es-ES"/>
        </w:rPr>
        <w:t>Antropología Estructural.</w:t>
      </w:r>
      <w:r>
        <w:rPr>
          <w:lang w:val="es-ES"/>
        </w:rPr>
        <w:t xml:space="preserve"> Buenos  Aires, EUDEBA.</w:t>
      </w:r>
    </w:p>
    <w:p>
      <w:pPr>
        <w:pStyle w:val="style0"/>
        <w:spacing w:after="120" w:before="0"/>
        <w:jc w:val="both"/>
      </w:pPr>
      <w:r>
        <w:rPr>
          <w:lang w:val="es-ES"/>
        </w:rPr>
        <w:t xml:space="preserve">Manners, Robert y D.Kaplan.1985 [1972]. Ecología cultural En: </w:t>
      </w:r>
      <w:r>
        <w:rPr>
          <w:i/>
          <w:iCs/>
          <w:lang w:val="es-ES"/>
        </w:rPr>
        <w:t xml:space="preserve">Introducción crítica a la Teoría Antropológica. </w:t>
      </w:r>
      <w:r>
        <w:rPr>
          <w:lang w:val="es-ES"/>
        </w:rPr>
        <w:t xml:space="preserve">México, Nueva Imagen. </w:t>
      </w:r>
    </w:p>
    <w:p>
      <w:pPr>
        <w:pStyle w:val="style0"/>
        <w:spacing w:after="120" w:before="0"/>
      </w:pPr>
      <w:r>
        <w:rPr/>
        <w:t xml:space="preserve">Nivon, Eduardo y Ana María, Rosas. 1991. </w:t>
      </w:r>
      <w:r>
        <w:rPr>
          <w:iCs/>
        </w:rPr>
        <w:t xml:space="preserve">Para interpretar a Clifford Geertz. Símbolos y metáforas en el análisis de la cultura </w:t>
      </w:r>
      <w:r>
        <w:rPr>
          <w:i/>
        </w:rPr>
        <w:t>Alteridades</w:t>
      </w:r>
      <w:r>
        <w:rPr/>
        <w:t xml:space="preserve"> nro 1, vol. 1. </w:t>
      </w:r>
      <w:r>
        <w:rPr>
          <w:iCs/>
        </w:rPr>
        <w:t>pp.</w:t>
      </w:r>
      <w:r>
        <w:rPr/>
        <w:t>40-49, México.</w:t>
      </w:r>
    </w:p>
    <w:p>
      <w:pPr>
        <w:pStyle w:val="style0"/>
        <w:spacing w:after="120" w:before="0"/>
        <w:jc w:val="both"/>
      </w:pPr>
      <w:r>
        <w:rPr>
          <w:lang w:val="en-US"/>
        </w:rPr>
        <w:t>Steward, Julian. 1955. Theory of culture change; the methodology of multilinear evolution (Cap.7 y Cap.8), Urbana, University of Illinois.</w:t>
      </w:r>
    </w:p>
    <w:p>
      <w:pPr>
        <w:pStyle w:val="style0"/>
        <w:spacing w:after="120" w:before="0"/>
        <w:jc w:val="both"/>
      </w:pPr>
      <w:r>
        <w:rPr>
          <w:lang w:val="en-US"/>
        </w:rPr>
      </w:r>
    </w:p>
    <w:p>
      <w:pPr>
        <w:pStyle w:val="style0"/>
        <w:spacing w:after="120" w:before="0"/>
        <w:jc w:val="both"/>
      </w:pPr>
      <w:r>
        <w:rPr>
          <w:lang w:val="es-ES"/>
        </w:rPr>
        <w:t xml:space="preserve">Turner, Victor. 1973. Símbolos en el ritual ndembu (Cap.1); Entre lo uno y lo otro: el período liminar en los “rites de pasaje” (Cap.4). En: </w:t>
      </w:r>
      <w:r>
        <w:rPr>
          <w:i/>
          <w:lang w:val="es-ES"/>
        </w:rPr>
        <w:t>La Selva de los Simbolos</w:t>
      </w:r>
      <w:r>
        <w:rPr>
          <w:lang w:val="es-ES"/>
        </w:rPr>
        <w:t>. México, Siglo XXI. TP.</w:t>
      </w:r>
    </w:p>
    <w:p>
      <w:pPr>
        <w:pStyle w:val="style0"/>
        <w:spacing w:after="0" w:before="120"/>
        <w:jc w:val="both"/>
      </w:pPr>
      <w:r>
        <w:rPr>
          <w:u w:val="single"/>
          <w:lang w:val="es-ES"/>
        </w:rPr>
      </w:r>
    </w:p>
    <w:p>
      <w:pPr>
        <w:pStyle w:val="style0"/>
        <w:spacing w:after="0" w:before="120"/>
        <w:jc w:val="both"/>
      </w:pPr>
      <w:r>
        <w:rPr>
          <w:u w:val="single"/>
          <w:lang w:val="es-ES"/>
        </w:rPr>
        <w:t>Bibliografía de Prácticos</w:t>
      </w:r>
    </w:p>
    <w:p>
      <w:pPr>
        <w:pStyle w:val="style0"/>
        <w:spacing w:after="0" w:before="120"/>
        <w:jc w:val="both"/>
      </w:pPr>
      <w:r>
        <w:rPr>
          <w:u w:val="single"/>
          <w:lang w:val="es-ES"/>
        </w:rPr>
      </w:r>
    </w:p>
    <w:p>
      <w:pPr>
        <w:pStyle w:val="style0"/>
        <w:spacing w:after="120" w:before="0"/>
        <w:jc w:val="both"/>
      </w:pPr>
      <w:r>
        <w:rPr>
          <w:lang w:val="es-ES"/>
        </w:rPr>
        <w:t xml:space="preserve">Geertz, Clifford. 1988. Juego Profundo: notas sobre la riña de gallos en Bali. En: </w:t>
      </w:r>
      <w:r>
        <w:rPr>
          <w:i/>
          <w:lang w:val="es-ES"/>
        </w:rPr>
        <w:t>La interpretación de las culturas</w:t>
      </w:r>
      <w:r>
        <w:rPr>
          <w:lang w:val="es-ES"/>
        </w:rPr>
        <w:t>. Barcelona, Gedisa.</w:t>
      </w:r>
    </w:p>
    <w:p>
      <w:pPr>
        <w:pStyle w:val="style0"/>
        <w:spacing w:after="120" w:before="0"/>
        <w:jc w:val="both"/>
      </w:pPr>
      <w:r>
        <w:rPr>
          <w:lang w:val="es-ES"/>
        </w:rPr>
        <w:t>Levi Strauss, Claude. 1984 (9ª. Ed.). La eficacia simbólica</w:t>
      </w:r>
      <w:r>
        <w:rPr>
          <w:i/>
          <w:lang w:val="es-ES"/>
        </w:rPr>
        <w:t xml:space="preserve"> (</w:t>
      </w:r>
      <w:r>
        <w:rPr>
          <w:lang w:val="es-ES"/>
        </w:rPr>
        <w:t xml:space="preserve">Cap. 10) En: </w:t>
      </w:r>
      <w:r>
        <w:rPr>
          <w:i/>
          <w:lang w:val="es-ES"/>
        </w:rPr>
        <w:t>Antropología Estructural</w:t>
      </w:r>
      <w:r>
        <w:rPr>
          <w:lang w:val="es-ES"/>
        </w:rPr>
        <w:t>. Buenos Aires, EUDEBA.</w:t>
      </w:r>
    </w:p>
    <w:p>
      <w:pPr>
        <w:pStyle w:val="style0"/>
        <w:spacing w:after="120" w:before="0"/>
        <w:jc w:val="both"/>
      </w:pPr>
      <w:r>
        <w:rPr>
          <w:lang w:val="es-ES"/>
        </w:rPr>
        <w:t>Rappaport, Roy. 1987. Cerdos para los antepasados (cap. 5 y 6).Madrid, Siglo XXI.</w:t>
      </w:r>
    </w:p>
    <w:p>
      <w:pPr>
        <w:pStyle w:val="style0"/>
        <w:spacing w:after="120" w:before="0"/>
        <w:jc w:val="both"/>
      </w:pPr>
      <w:r>
        <w:rPr>
          <w:lang w:val="es-ES"/>
        </w:rPr>
        <w:t xml:space="preserve">Turner, Victor 1973.  Mukanda: el rito de la circuncisión. (Selección) En: </w:t>
      </w:r>
      <w:r>
        <w:rPr>
          <w:i/>
          <w:lang w:val="es-ES"/>
        </w:rPr>
        <w:t>La Selva de los Símbolos</w:t>
      </w:r>
      <w:r>
        <w:rPr>
          <w:lang w:val="es-ES"/>
        </w:rPr>
        <w:t>. México, Siglo XXI.</w:t>
      </w:r>
    </w:p>
    <w:p>
      <w:pPr>
        <w:pStyle w:val="style0"/>
        <w:spacing w:after="120" w:before="0"/>
        <w:jc w:val="both"/>
      </w:pPr>
      <w:r>
        <w:rPr>
          <w:lang w:val="es-ES"/>
        </w:rPr>
      </w:r>
    </w:p>
    <w:p>
      <w:pPr>
        <w:pStyle w:val="style0"/>
        <w:spacing w:after="120" w:before="0"/>
        <w:jc w:val="both"/>
      </w:pPr>
      <w:r>
        <w:rPr>
          <w:u w:val="single"/>
          <w:lang w:val="es-ES"/>
        </w:rPr>
        <w:t>Bibliografía Recomendada</w:t>
      </w:r>
    </w:p>
    <w:p>
      <w:pPr>
        <w:pStyle w:val="style0"/>
        <w:spacing w:after="120" w:before="0"/>
        <w:jc w:val="both"/>
      </w:pPr>
      <w:r>
        <w:rPr/>
        <w:t xml:space="preserve">Kuper, Adam 2001.Clifford Geertz: la cultura como religión y como gran ópera (Cap.3). En: </w:t>
      </w:r>
      <w:r>
        <w:rPr>
          <w:i/>
        </w:rPr>
        <w:t xml:space="preserve">Cultura; la versión de los antropólogos </w:t>
      </w:r>
      <w:r>
        <w:rPr/>
        <w:t xml:space="preserve">Paidós, Barcelona. </w:t>
      </w:r>
    </w:p>
    <w:p>
      <w:pPr>
        <w:pStyle w:val="style0"/>
        <w:spacing w:after="120" w:before="0"/>
        <w:jc w:val="both"/>
      </w:pPr>
      <w:r>
        <w:rPr/>
        <w:t xml:space="preserve">Rotman, Mónica 2006. El estructuralismo de Claude Levi Strauss. En: A. Balazote; M. Ramos; S. Valverde (comps). </w:t>
      </w:r>
      <w:r>
        <w:rPr>
          <w:i/>
        </w:rPr>
        <w:t>La Antropología y el estudio de la cultura</w:t>
      </w:r>
      <w:r>
        <w:rPr/>
        <w:t xml:space="preserve">. BIBLOS, Buenos Aires. pp. 51-68. </w:t>
      </w:r>
    </w:p>
    <w:p>
      <w:pPr>
        <w:pStyle w:val="style0"/>
        <w:spacing w:after="120" w:before="0"/>
        <w:jc w:val="both"/>
      </w:pPr>
      <w:r>
        <w:rPr>
          <w:lang w:val="es-ES"/>
        </w:rPr>
        <w:t xml:space="preserve">Turner, Victor 2008 [1974]. Dramas sociais e metáforas rituais. En: </w:t>
      </w:r>
      <w:r>
        <w:rPr>
          <w:i/>
          <w:lang w:val="es-ES"/>
        </w:rPr>
        <w:t>Dramas, Campos e Metáforas</w:t>
      </w:r>
      <w:r>
        <w:rPr>
          <w:lang w:val="es-ES"/>
        </w:rPr>
        <w:t xml:space="preserve">. EdUFF, Niterói. </w:t>
      </w:r>
    </w:p>
    <w:p>
      <w:pPr>
        <w:pStyle w:val="style0"/>
        <w:jc w:val="both"/>
      </w:pPr>
      <w:r>
        <w:rPr>
          <w:b/>
          <w:lang w:val="es-ES"/>
        </w:rPr>
      </w:r>
    </w:p>
    <w:p>
      <w:pPr>
        <w:pStyle w:val="style0"/>
        <w:jc w:val="both"/>
      </w:pPr>
      <w:r>
        <w:rPr>
          <w:b/>
          <w:lang w:val="es-ES"/>
        </w:rPr>
      </w:r>
    </w:p>
    <w:p>
      <w:pPr>
        <w:pStyle w:val="style0"/>
        <w:jc w:val="both"/>
      </w:pPr>
      <w:r>
        <w:rPr>
          <w:b/>
          <w:lang w:val="es-ES"/>
        </w:rPr>
        <w:t>UNIDAD 3: ANTROPOLOGÍA Y MARXISMO</w:t>
      </w:r>
    </w:p>
    <w:p>
      <w:pPr>
        <w:pStyle w:val="style0"/>
        <w:jc w:val="both"/>
      </w:pPr>
      <w:r>
        <w:rPr>
          <w:b/>
          <w:lang w:val="es-ES"/>
        </w:rPr>
        <w:t xml:space="preserve"> </w:t>
      </w:r>
    </w:p>
    <w:p>
      <w:pPr>
        <w:pStyle w:val="style0"/>
        <w:jc w:val="both"/>
      </w:pPr>
      <w:r>
        <w:rPr>
          <w:lang w:val="es-ES"/>
        </w:rPr>
        <w:t>El marco histórico: la desestalinización y el replanteo de la Antropología marxista. Del Evolucionismo ortodoxo al marxismo estructuralista.</w:t>
      </w:r>
    </w:p>
    <w:p>
      <w:pPr>
        <w:pStyle w:val="style0"/>
        <w:jc w:val="both"/>
      </w:pPr>
      <w:r>
        <w:rPr>
          <w:lang w:val="es-ES"/>
        </w:rPr>
        <w:t xml:space="preserve">La Economía Política.  La Antropología desde el sistema mundial. </w:t>
      </w:r>
    </w:p>
    <w:p>
      <w:pPr>
        <w:pStyle w:val="style0"/>
        <w:jc w:val="both"/>
      </w:pPr>
      <w:r>
        <w:rPr>
          <w:lang w:val="es-ES"/>
        </w:rPr>
        <w:t>Las concepciones dualistas de la sociedad latinoamericana y la teoría antropológica.</w:t>
      </w:r>
    </w:p>
    <w:p>
      <w:pPr>
        <w:pStyle w:val="style0"/>
        <w:jc w:val="both"/>
      </w:pPr>
      <w:r>
        <w:rPr>
          <w:lang w:val="es-ES"/>
        </w:rPr>
      </w:r>
    </w:p>
    <w:p>
      <w:pPr>
        <w:pStyle w:val="style0"/>
        <w:jc w:val="both"/>
      </w:pPr>
      <w:r>
        <w:rPr>
          <w:u w:val="single"/>
          <w:lang w:val="es-ES"/>
        </w:rPr>
        <w:t xml:space="preserve">Bibliografía de Teóricos </w:t>
      </w:r>
    </w:p>
    <w:p>
      <w:pPr>
        <w:pStyle w:val="style0"/>
        <w:jc w:val="both"/>
      </w:pPr>
      <w:r>
        <w:rPr>
          <w:lang w:val="es-ES"/>
        </w:rPr>
      </w:r>
    </w:p>
    <w:p>
      <w:pPr>
        <w:pStyle w:val="style0"/>
        <w:spacing w:after="120" w:before="0"/>
        <w:jc w:val="both"/>
      </w:pPr>
      <w:r>
        <w:rPr>
          <w:lang w:val="es-ES"/>
        </w:rPr>
        <w:t xml:space="preserve">Godelier, Maurice. 1981. Formas y condiciones de apropiación de los medios de producción (selección). En: </w:t>
      </w:r>
      <w:r>
        <w:rPr>
          <w:i/>
          <w:lang w:val="es-ES"/>
        </w:rPr>
        <w:t>Instituciones Económicas</w:t>
      </w:r>
      <w:r>
        <w:rPr>
          <w:lang w:val="es-ES"/>
        </w:rPr>
        <w:t>. Barcelona, Anagrama.</w:t>
      </w:r>
    </w:p>
    <w:p>
      <w:pPr>
        <w:pStyle w:val="style0"/>
        <w:spacing w:after="120" w:before="0"/>
        <w:jc w:val="both"/>
      </w:pPr>
      <w:r>
        <w:rPr>
          <w:lang w:val="es-ES"/>
        </w:rPr>
        <w:t xml:space="preserve">Llobera, José. 1980. </w:t>
      </w:r>
      <w:r>
        <w:rPr>
          <w:i/>
          <w:lang w:val="es-ES"/>
        </w:rPr>
        <w:t>Hacia una Historia de las Ciencias Sociales</w:t>
      </w:r>
      <w:r>
        <w:rPr>
          <w:lang w:val="es-ES"/>
        </w:rPr>
        <w:t>. Cap. VI. Barcelona, Anagrama.</w:t>
      </w:r>
    </w:p>
    <w:p>
      <w:pPr>
        <w:pStyle w:val="style0"/>
        <w:spacing w:after="120" w:before="0"/>
        <w:jc w:val="both"/>
      </w:pPr>
      <w:r>
        <w:rPr>
          <w:lang w:val="es-ES"/>
        </w:rPr>
        <w:t xml:space="preserve">Wallerstein, Emmanuel. 1990. Análisis de los sistemas mundiales. En: Giddens, Anthony y Jonathan Turner (comp.). </w:t>
      </w:r>
      <w:r>
        <w:rPr>
          <w:i/>
        </w:rPr>
        <w:t>La Teoría Social Hoy</w:t>
      </w:r>
      <w:r>
        <w:rPr/>
        <w:t>. Madrid, Alianza.</w:t>
      </w:r>
    </w:p>
    <w:p>
      <w:pPr>
        <w:pStyle w:val="style0"/>
        <w:spacing w:after="120" w:before="0"/>
        <w:jc w:val="both"/>
      </w:pPr>
      <w:r>
        <w:rPr/>
        <w:t xml:space="preserve">Wolf, Eric. 1993. Introducción y Modos de producción (Cap. III de la 1ra. Parte). En: </w:t>
      </w:r>
      <w:r>
        <w:rPr>
          <w:i/>
        </w:rPr>
        <w:t>Europa y la gente sin historia</w:t>
      </w:r>
      <w:r>
        <w:rPr/>
        <w:t xml:space="preserve"> Buenos Aires, FCE. </w:t>
      </w:r>
    </w:p>
    <w:p>
      <w:pPr>
        <w:pStyle w:val="style0"/>
        <w:jc w:val="both"/>
      </w:pPr>
      <w:r>
        <w:rPr>
          <w:b/>
          <w:u w:val="single"/>
          <w:lang w:val="es-ES"/>
        </w:rPr>
      </w:r>
    </w:p>
    <w:p>
      <w:pPr>
        <w:pStyle w:val="style0"/>
        <w:jc w:val="both"/>
      </w:pPr>
      <w:r>
        <w:rPr>
          <w:b/>
          <w:u w:val="single"/>
          <w:lang w:val="es-ES"/>
        </w:rPr>
      </w:r>
    </w:p>
    <w:p>
      <w:pPr>
        <w:pStyle w:val="style0"/>
        <w:jc w:val="both"/>
      </w:pPr>
      <w:r>
        <w:rPr>
          <w:u w:val="single"/>
          <w:lang w:val="es-ES"/>
        </w:rPr>
        <w:t>Bibliografía de Prácticos</w:t>
      </w:r>
    </w:p>
    <w:p>
      <w:pPr>
        <w:pStyle w:val="style0"/>
        <w:jc w:val="both"/>
      </w:pPr>
      <w:r>
        <w:rPr>
          <w:b/>
          <w:lang w:val="es-ES"/>
        </w:rPr>
      </w:r>
    </w:p>
    <w:p>
      <w:pPr>
        <w:pStyle w:val="style0"/>
        <w:spacing w:after="120" w:before="0"/>
        <w:jc w:val="both"/>
      </w:pPr>
      <w:r>
        <w:rPr>
          <w:lang w:val="es-ES"/>
        </w:rPr>
        <w:t xml:space="preserve">Anderson Perry. 1988. </w:t>
      </w:r>
      <w:r>
        <w:rPr>
          <w:i/>
          <w:lang w:val="es-ES"/>
        </w:rPr>
        <w:t>Tras las huellas del materialismo Histórico</w:t>
      </w:r>
      <w:r>
        <w:rPr>
          <w:lang w:val="es-ES"/>
        </w:rPr>
        <w:t>. Cap. 2. México, Siglo XXI.</w:t>
      </w:r>
    </w:p>
    <w:p>
      <w:pPr>
        <w:pStyle w:val="style0"/>
        <w:spacing w:after="120" w:before="0"/>
        <w:jc w:val="both"/>
      </w:pPr>
      <w:r>
        <w:rPr>
          <w:lang w:val="es-ES"/>
        </w:rPr>
        <w:t xml:space="preserve">Bloch, Maurice. 1977. La propiedad y el fin de la alianza. En: </w:t>
      </w:r>
      <w:r>
        <w:rPr>
          <w:i/>
          <w:lang w:val="es-ES"/>
        </w:rPr>
        <w:t>Análisis marxistas y Antropología Social</w:t>
      </w:r>
      <w:r>
        <w:rPr>
          <w:lang w:val="es-ES"/>
        </w:rPr>
        <w:t>. Barcelona, Anagrama.</w:t>
      </w:r>
    </w:p>
    <w:p>
      <w:pPr>
        <w:pStyle w:val="style0"/>
        <w:spacing w:after="120" w:before="0"/>
        <w:jc w:val="both"/>
      </w:pPr>
      <w:r>
        <w:rPr>
          <w:lang w:val="es-ES"/>
        </w:rPr>
        <w:t xml:space="preserve">Gunder Frank, André. 1967. </w:t>
      </w:r>
      <w:r>
        <w:rPr>
          <w:i/>
          <w:lang w:val="es-ES"/>
        </w:rPr>
        <w:t>Subdesarrollo y estancamiento en América Latina</w:t>
      </w:r>
      <w:r>
        <w:rPr>
          <w:lang w:val="es-ES"/>
        </w:rPr>
        <w:t>. Cap. 2: La ´cuestión indígena´ en América Latina Buenos Aires, Signos.</w:t>
      </w:r>
    </w:p>
    <w:p>
      <w:pPr>
        <w:pStyle w:val="style0"/>
        <w:spacing w:after="120" w:before="0"/>
        <w:jc w:val="both"/>
      </w:pPr>
      <w:r>
        <w:rPr>
          <w:lang w:val="es-ES"/>
        </w:rPr>
        <w:t xml:space="preserve">Stavenhagen, Rodolfo. 1975. Siete tesis equivocadas sobre América Latina. En: Feder, Ernest (comp.) </w:t>
      </w:r>
      <w:r>
        <w:rPr>
          <w:i/>
          <w:lang w:val="es-ES"/>
        </w:rPr>
        <w:t>La lucha de clases en el campo</w:t>
      </w:r>
      <w:r>
        <w:rPr>
          <w:lang w:val="es-ES"/>
        </w:rPr>
        <w:t>. México, FCE.</w:t>
      </w:r>
    </w:p>
    <w:p>
      <w:pPr>
        <w:pStyle w:val="style0"/>
        <w:jc w:val="both"/>
      </w:pPr>
      <w:r>
        <w:rPr>
          <w:lang w:val="es-ES"/>
        </w:rPr>
      </w:r>
    </w:p>
    <w:p>
      <w:pPr>
        <w:pStyle w:val="style0"/>
        <w:jc w:val="both"/>
      </w:pPr>
      <w:r>
        <w:rPr>
          <w:u w:val="single"/>
          <w:lang w:val="es-ES"/>
        </w:rPr>
        <w:t>Bibliografía Recomendada</w:t>
      </w:r>
    </w:p>
    <w:p>
      <w:pPr>
        <w:pStyle w:val="style0"/>
        <w:jc w:val="both"/>
      </w:pPr>
      <w:r>
        <w:rPr>
          <w:lang w:val="es-ES"/>
        </w:rPr>
      </w:r>
    </w:p>
    <w:p>
      <w:pPr>
        <w:pStyle w:val="style0"/>
        <w:spacing w:after="120" w:before="0"/>
        <w:jc w:val="both"/>
      </w:pPr>
      <w:r>
        <w:rPr>
          <w:lang w:val="es-ES"/>
        </w:rPr>
        <w:t>Mintz, Sidney W. 1996. Introducción. En:</w:t>
      </w:r>
      <w:r>
        <w:rPr>
          <w:i/>
          <w:lang w:val="es-ES"/>
        </w:rPr>
        <w:t xml:space="preserve"> Dulzura y poder. El lugar del azúcar en la historia moderna.</w:t>
      </w:r>
      <w:r>
        <w:rPr>
          <w:lang w:val="es-ES"/>
        </w:rPr>
        <w:t xml:space="preserve"> México, Siglo XXI.</w:t>
      </w:r>
    </w:p>
    <w:p>
      <w:pPr>
        <w:pStyle w:val="style0"/>
        <w:spacing w:after="120" w:before="0"/>
        <w:jc w:val="both"/>
      </w:pPr>
      <w:r>
        <w:rPr>
          <w:lang w:val="es-ES"/>
        </w:rPr>
        <w:t xml:space="preserve">Terray, Emmanuel. 1971. El materialismo histórico frente a las sociedades segmentarias y de linajes. En: </w:t>
      </w:r>
      <w:r>
        <w:rPr>
          <w:i/>
          <w:lang w:val="es-ES"/>
        </w:rPr>
        <w:t>El marxismo ante las sociedades primitivas</w:t>
      </w:r>
      <w:r>
        <w:rPr>
          <w:lang w:val="es-ES"/>
        </w:rPr>
        <w:t>. Buenos Aires, Losada.</w:t>
      </w:r>
    </w:p>
    <w:p>
      <w:pPr>
        <w:pStyle w:val="style0"/>
        <w:spacing w:after="120" w:before="0"/>
        <w:jc w:val="both"/>
      </w:pPr>
      <w:r>
        <w:rPr/>
        <w:t xml:space="preserve">Wallerstein, Immanuel. 2011. El debate en torno a la economía política de El Moderno Sistema-Mundial. </w:t>
      </w:r>
      <w:r>
        <w:rPr>
          <w:i/>
          <w:iCs/>
        </w:rPr>
        <w:t>Mundo Siglo XXI</w:t>
      </w:r>
      <w:r>
        <w:rPr/>
        <w:t>, Revista del CIECAS-IPN, Nº 24, Vol.VI,  pp. 5-12.</w:t>
      </w:r>
    </w:p>
    <w:p>
      <w:pPr>
        <w:pStyle w:val="style0"/>
        <w:jc w:val="both"/>
      </w:pPr>
      <w:r>
        <w:rPr/>
      </w:r>
    </w:p>
    <w:p>
      <w:pPr>
        <w:pStyle w:val="style0"/>
        <w:jc w:val="both"/>
      </w:pPr>
      <w:r>
        <w:rPr>
          <w:u w:val="single"/>
          <w:lang w:val="es-ES"/>
        </w:rPr>
      </w:r>
    </w:p>
    <w:p>
      <w:pPr>
        <w:pStyle w:val="style0"/>
        <w:jc w:val="both"/>
      </w:pPr>
      <w:r>
        <w:rPr>
          <w:b/>
          <w:lang w:val="es-ES"/>
        </w:rPr>
        <w:t>UNIDAD 4: LA POSMODERNIDAD EN LA ANTROPOLOGÍA</w:t>
      </w:r>
    </w:p>
    <w:p>
      <w:pPr>
        <w:pStyle w:val="style0"/>
        <w:jc w:val="both"/>
      </w:pPr>
      <w:r>
        <w:rPr>
          <w:lang w:val="es-ES"/>
        </w:rPr>
      </w:r>
    </w:p>
    <w:p>
      <w:pPr>
        <w:pStyle w:val="style0"/>
        <w:jc w:val="both"/>
      </w:pPr>
      <w:r>
        <w:rPr>
          <w:lang w:val="es-ES"/>
        </w:rPr>
        <w:t>La Antropología “posmoderna”. El cuestionamiento de la autoridad etnográfica. Las etnografías como “ficciones persuasivas”. La crisis de la representación en Antropología. Retórica de la Antropología: las etnografías como textos. Replanteos del concepto de cultura.</w:t>
      </w:r>
    </w:p>
    <w:p>
      <w:pPr>
        <w:pStyle w:val="style0"/>
        <w:jc w:val="both"/>
      </w:pPr>
      <w:r>
        <w:rPr>
          <w:lang w:val="es-ES"/>
        </w:rPr>
      </w:r>
    </w:p>
    <w:p>
      <w:pPr>
        <w:pStyle w:val="style0"/>
        <w:jc w:val="both"/>
      </w:pPr>
      <w:r>
        <w:rPr>
          <w:u w:val="single"/>
          <w:lang w:val="es-ES"/>
        </w:rPr>
        <w:t xml:space="preserve">Bibliografía de Teóricos </w:t>
      </w:r>
    </w:p>
    <w:p>
      <w:pPr>
        <w:pStyle w:val="style0"/>
        <w:jc w:val="both"/>
      </w:pPr>
      <w:r>
        <w:rPr/>
      </w:r>
    </w:p>
    <w:p>
      <w:pPr>
        <w:pStyle w:val="style0"/>
        <w:spacing w:after="120" w:before="0"/>
        <w:jc w:val="both"/>
      </w:pPr>
      <w:r>
        <w:rPr>
          <w:lang w:val="es-ES"/>
        </w:rPr>
        <w:t xml:space="preserve">Anderson, P. 1998. </w:t>
      </w:r>
      <w:r>
        <w:rPr>
          <w:i/>
          <w:lang w:val="es-ES"/>
        </w:rPr>
        <w:t>Los orígenes de la posmodernidad</w:t>
      </w:r>
      <w:r>
        <w:rPr>
          <w:lang w:val="es-ES"/>
        </w:rPr>
        <w:t>. Barcelona, Anagrama. (Selección de la cátedra).</w:t>
      </w:r>
    </w:p>
    <w:p>
      <w:pPr>
        <w:pStyle w:val="style0"/>
        <w:spacing w:after="120" w:before="0"/>
        <w:jc w:val="both"/>
      </w:pPr>
      <w:r>
        <w:rPr>
          <w:lang w:val="en-US"/>
        </w:rPr>
        <w:t xml:space="preserve">Marcus, George y Michael Fischer. </w:t>
      </w:r>
      <w:r>
        <w:rPr>
          <w:lang w:val="es-ES"/>
        </w:rPr>
        <w:t>2000.</w:t>
      </w:r>
      <w:r>
        <w:rPr/>
        <w:t xml:space="preserve"> La etnografía y la antropología comprensiva (Cap. 2). En: </w:t>
      </w:r>
      <w:r>
        <w:rPr>
          <w:i/>
          <w:lang w:val="es-ES"/>
        </w:rPr>
        <w:t>La Antropología como crítica cultural</w:t>
      </w:r>
      <w:r>
        <w:rPr>
          <w:lang w:val="es-ES"/>
        </w:rPr>
        <w:t>. Buenos Aires, Amorrortu.</w:t>
      </w:r>
    </w:p>
    <w:p>
      <w:pPr>
        <w:pStyle w:val="style0"/>
        <w:spacing w:after="120" w:before="0"/>
        <w:jc w:val="both"/>
      </w:pPr>
      <w:r>
        <w:rPr/>
        <w:t xml:space="preserve">Crapanzano, Vincent. 1991. El dilema de Hermes. La máscara de la subversión en las descripciones etnográficas. En: Clifford James y George Marcus. </w:t>
      </w:r>
      <w:r>
        <w:rPr>
          <w:i/>
        </w:rPr>
        <w:t>Retóricas de la Antropología</w:t>
      </w:r>
      <w:r>
        <w:rPr/>
        <w:t>. Barcelona, Júcar.</w:t>
      </w:r>
    </w:p>
    <w:p>
      <w:pPr>
        <w:pStyle w:val="style0"/>
        <w:spacing w:after="120" w:before="0"/>
        <w:jc w:val="both"/>
      </w:pPr>
      <w:r>
        <w:rPr>
          <w:lang w:val="es-ES"/>
        </w:rPr>
        <w:t xml:space="preserve">Kuper, Adam. 2001 (1999)  </w:t>
      </w:r>
      <w:r>
        <w:rPr>
          <w:i/>
          <w:lang w:val="es-ES"/>
        </w:rPr>
        <w:t>Cultura. La versión de los antropólogos</w:t>
      </w:r>
      <w:r>
        <w:rPr>
          <w:lang w:val="es-ES"/>
        </w:rPr>
        <w:t>. Segunda Parte: Experimentos. Barcelona, Paidós.</w:t>
      </w:r>
    </w:p>
    <w:p>
      <w:pPr>
        <w:pStyle w:val="style0"/>
        <w:jc w:val="both"/>
      </w:pPr>
      <w:r>
        <w:rPr>
          <w:u w:val="single"/>
          <w:lang w:val="es-ES"/>
        </w:rPr>
      </w:r>
    </w:p>
    <w:p>
      <w:pPr>
        <w:pStyle w:val="style0"/>
        <w:jc w:val="both"/>
      </w:pPr>
      <w:r>
        <w:rPr>
          <w:u w:val="single"/>
          <w:lang w:val="es-ES"/>
        </w:rPr>
      </w:r>
    </w:p>
    <w:p>
      <w:pPr>
        <w:pStyle w:val="style0"/>
        <w:jc w:val="both"/>
      </w:pPr>
      <w:r>
        <w:rPr>
          <w:u w:val="single"/>
          <w:lang w:val="es-ES"/>
        </w:rPr>
      </w:r>
    </w:p>
    <w:p>
      <w:pPr>
        <w:pStyle w:val="style0"/>
        <w:jc w:val="both"/>
      </w:pPr>
      <w:r>
        <w:rPr>
          <w:u w:val="single"/>
          <w:lang w:val="es-ES"/>
        </w:rPr>
      </w:r>
    </w:p>
    <w:p>
      <w:pPr>
        <w:pStyle w:val="style0"/>
        <w:jc w:val="both"/>
      </w:pPr>
      <w:r>
        <w:rPr>
          <w:u w:val="single"/>
          <w:lang w:val="es-ES"/>
        </w:rPr>
      </w:r>
    </w:p>
    <w:p>
      <w:pPr>
        <w:pStyle w:val="style0"/>
        <w:jc w:val="both"/>
      </w:pPr>
      <w:r>
        <w:rPr>
          <w:u w:val="single"/>
          <w:lang w:val="es-ES"/>
        </w:rPr>
        <w:t>Bibliografía de Prácticos</w:t>
      </w:r>
    </w:p>
    <w:p>
      <w:pPr>
        <w:pStyle w:val="style0"/>
        <w:jc w:val="both"/>
      </w:pPr>
      <w:r>
        <w:rPr>
          <w:lang w:val="es-ES"/>
        </w:rPr>
      </w:r>
    </w:p>
    <w:p>
      <w:pPr>
        <w:pStyle w:val="style0"/>
        <w:spacing w:after="120" w:before="0"/>
        <w:jc w:val="both"/>
      </w:pPr>
      <w:r>
        <w:rPr>
          <w:lang w:val="es-ES"/>
        </w:rPr>
        <w:t>Crapanzano, V. 2008. Textualización, mistificación y el poder de la estructura (pp.49-72). Revista de Antropología Social, vol.17.Universidad Complutense de Madrid. España.</w:t>
      </w:r>
    </w:p>
    <w:p>
      <w:pPr>
        <w:pStyle w:val="style0"/>
        <w:spacing w:after="120" w:before="0"/>
        <w:jc w:val="both"/>
      </w:pPr>
      <w:r>
        <w:rPr>
          <w:lang w:val="es-ES"/>
        </w:rPr>
        <w:t xml:space="preserve">Geertz, Clifford. 1989. Estar allí. La antropología y la escena de la escritura (Cap. 1),  El yo testifical. Los hijos de Malinowski (Cap. 4), Estar aquí ¿De que vida se trata al fin y al cabo? (Cap.6). En: </w:t>
      </w:r>
      <w:r>
        <w:rPr>
          <w:i/>
          <w:lang w:val="es-ES"/>
        </w:rPr>
        <w:t>El antropólogo como autor</w:t>
      </w:r>
      <w:r>
        <w:rPr>
          <w:lang w:val="es-ES"/>
        </w:rPr>
        <w:t>. Barcelona, Paidós.</w:t>
      </w:r>
    </w:p>
    <w:p>
      <w:pPr>
        <w:pStyle w:val="style0"/>
        <w:spacing w:after="120" w:before="0"/>
        <w:jc w:val="both"/>
      </w:pPr>
      <w:r>
        <w:rPr/>
        <w:t xml:space="preserve">Clifford, James. 1995. Sobre la autoridad etnográfica (Cap.1). En: </w:t>
      </w:r>
      <w:r>
        <w:rPr>
          <w:i/>
        </w:rPr>
        <w:t>Dilemas de la Cultura</w:t>
      </w:r>
      <w:r>
        <w:rPr/>
        <w:t>. Barcelona, Gedisa.</w:t>
      </w:r>
    </w:p>
    <w:p>
      <w:pPr>
        <w:pStyle w:val="style0"/>
        <w:spacing w:after="120" w:before="0"/>
        <w:jc w:val="both"/>
      </w:pPr>
      <w:r>
        <w:rPr>
          <w:lang w:val="es-ES"/>
        </w:rPr>
        <w:t xml:space="preserve">Marcus, George y Dick Cushman. 1992. </w:t>
      </w:r>
      <w:r>
        <w:rPr/>
        <w:t xml:space="preserve">Las etnografías como textos. En </w:t>
      </w:r>
      <w:r>
        <w:rPr>
          <w:i/>
        </w:rPr>
        <w:t>El surgimiento de la Antropología posmoderna</w:t>
      </w:r>
      <w:r>
        <w:rPr/>
        <w:t>. Barcelona, Gedisa.</w:t>
      </w:r>
    </w:p>
    <w:p>
      <w:pPr>
        <w:pStyle w:val="style0"/>
      </w:pPr>
      <w:r>
        <w:rPr/>
      </w:r>
    </w:p>
    <w:p>
      <w:pPr>
        <w:pStyle w:val="style0"/>
        <w:jc w:val="both"/>
      </w:pPr>
      <w:r>
        <w:rPr>
          <w:u w:val="single"/>
          <w:lang w:val="es-ES"/>
        </w:rPr>
        <w:t>Bibliografía Recomendada</w:t>
      </w:r>
    </w:p>
    <w:p>
      <w:pPr>
        <w:pStyle w:val="style0"/>
      </w:pPr>
      <w:r>
        <w:rPr/>
      </w:r>
    </w:p>
    <w:p>
      <w:pPr>
        <w:pStyle w:val="style0"/>
        <w:spacing w:after="120" w:before="0"/>
        <w:jc w:val="both"/>
      </w:pPr>
      <w:r>
        <w:rPr/>
        <w:t xml:space="preserve">Crapanzano, Vincent. 2008. Textualización, mistificación y el poder de la estructura. </w:t>
      </w:r>
      <w:r>
        <w:rPr>
          <w:i/>
        </w:rPr>
        <w:t>Revista de Antropología Social</w:t>
      </w:r>
      <w:r>
        <w:rPr/>
        <w:t>, nº 17, pp. 49-72.</w:t>
      </w:r>
      <w:r>
        <w:rPr>
          <w:rFonts w:ascii="Arial" w:cs="Arial" w:hAnsi="Arial"/>
          <w:sz w:val="18"/>
          <w:szCs w:val="18"/>
          <w:lang w:eastAsia="en-US" w:val="es-ES"/>
        </w:rPr>
        <w:t xml:space="preserve"> </w:t>
      </w:r>
      <w:r>
        <w:rPr>
          <w:rFonts w:cs="Calibri"/>
          <w:lang w:eastAsia="en-US" w:val="es-ES"/>
        </w:rPr>
        <w:t>Universidad Complutense de Madrid, España.</w:t>
      </w:r>
    </w:p>
    <w:p>
      <w:pPr>
        <w:pStyle w:val="style0"/>
        <w:spacing w:after="120" w:before="0"/>
        <w:jc w:val="both"/>
      </w:pPr>
      <w:r>
        <w:rPr/>
        <w:t xml:space="preserve">Rabinow, Paul. 1991. Las representaciones son hechos sociales. Modernidad y posmodernidad en la Antropología. En: Clifford James y George Marcus. En: </w:t>
      </w:r>
      <w:r>
        <w:rPr>
          <w:i/>
        </w:rPr>
        <w:t>Retóricas de la Antropología</w:t>
      </w:r>
      <w:r>
        <w:rPr/>
        <w:t>. Barcelona, Júcar.</w:t>
      </w:r>
    </w:p>
    <w:p>
      <w:pPr>
        <w:pStyle w:val="style0"/>
        <w:spacing w:after="120" w:before="0"/>
        <w:jc w:val="both"/>
      </w:pPr>
      <w:r>
        <w:rPr/>
        <w:t xml:space="preserve">Tyler, Sthepen. 1991.  Etnografía posmoderna: Desde el documento de lo oculto  al oculto documento. En: </w:t>
      </w:r>
      <w:r>
        <w:rPr>
          <w:i/>
        </w:rPr>
        <w:t>Retóricas de la Antropología</w:t>
      </w:r>
      <w:r>
        <w:rPr/>
        <w:t>. Barcelona, Júcar.</w:t>
      </w:r>
    </w:p>
    <w:p>
      <w:pPr>
        <w:pStyle w:val="style0"/>
        <w:spacing w:after="120" w:before="0"/>
        <w:jc w:val="both"/>
      </w:pPr>
      <w:r>
        <w:rPr/>
        <w:t xml:space="preserve"> </w:t>
      </w:r>
    </w:p>
    <w:p>
      <w:pPr>
        <w:pStyle w:val="style0"/>
      </w:pPr>
      <w:r>
        <w:rPr/>
      </w:r>
    </w:p>
    <w:p>
      <w:pPr>
        <w:pStyle w:val="style0"/>
        <w:ind w:firstLine="357" w:left="-454" w:right="0"/>
        <w:jc w:val="both"/>
      </w:pPr>
      <w:r>
        <w:rPr>
          <w:b/>
          <w:lang w:val="es-ES"/>
        </w:rPr>
        <w:t>CRITERIOS DE EVALUACIÓN</w:t>
      </w:r>
    </w:p>
    <w:p>
      <w:pPr>
        <w:pStyle w:val="style0"/>
        <w:ind w:firstLine="357" w:left="-454" w:right="0"/>
        <w:jc w:val="both"/>
      </w:pPr>
      <w:r>
        <w:rPr>
          <w:b/>
          <w:lang w:val="es-ES"/>
        </w:rPr>
      </w:r>
    </w:p>
    <w:p>
      <w:pPr>
        <w:pStyle w:val="style0"/>
        <w:spacing w:after="120" w:before="0"/>
        <w:ind w:firstLine="360" w:left="0" w:right="0"/>
        <w:jc w:val="both"/>
      </w:pPr>
      <w:r>
        <w:rPr>
          <w:lang w:val="es-ES"/>
        </w:rPr>
        <w:t>El dictado de la asignatura se desarrollará de acuerdo a:</w:t>
      </w:r>
    </w:p>
    <w:p>
      <w:pPr>
        <w:pStyle w:val="style0"/>
        <w:spacing w:after="120" w:before="0"/>
        <w:ind w:firstLine="360" w:left="0" w:right="0"/>
        <w:jc w:val="both"/>
      </w:pPr>
      <w:r>
        <w:rPr>
          <w:lang w:val="es-ES"/>
        </w:rPr>
        <w:t>1) la modalidad de promoción directa.</w:t>
      </w:r>
    </w:p>
    <w:p>
      <w:pPr>
        <w:pStyle w:val="style0"/>
        <w:spacing w:after="120" w:before="0"/>
        <w:ind w:firstLine="360" w:left="0" w:right="0"/>
        <w:jc w:val="both"/>
      </w:pPr>
      <w:r>
        <w:rPr>
          <w:lang w:val="es-ES"/>
        </w:rPr>
        <w:t>Requisitos:</w:t>
      </w:r>
    </w:p>
    <w:p>
      <w:pPr>
        <w:pStyle w:val="style0"/>
        <w:ind w:firstLine="360" w:left="0" w:right="0"/>
        <w:jc w:val="both"/>
      </w:pPr>
      <w:r>
        <w:rPr/>
        <w:t>a) 80% de asistencia a clases teóricas y prácticas.</w:t>
      </w:r>
    </w:p>
    <w:p>
      <w:pPr>
        <w:pStyle w:val="style0"/>
        <w:ind w:firstLine="360" w:left="0" w:right="0"/>
        <w:jc w:val="both"/>
      </w:pPr>
      <w:r>
        <w:rPr/>
        <w:t>b) Aprobación de dos evaluaciones escritas presenciales.</w:t>
      </w:r>
    </w:p>
    <w:p>
      <w:pPr>
        <w:pStyle w:val="style0"/>
        <w:spacing w:after="120" w:before="0"/>
        <w:ind w:firstLine="360" w:left="0" w:right="0"/>
        <w:jc w:val="both"/>
      </w:pPr>
      <w:r>
        <w:rPr/>
        <w:t xml:space="preserve">c) Aprobación  de un trabajo monográfico cuyas características fijará la cátedra.  </w:t>
      </w:r>
    </w:p>
    <w:p>
      <w:pPr>
        <w:pStyle w:val="style0"/>
        <w:spacing w:after="120" w:before="0"/>
        <w:jc w:val="both"/>
      </w:pPr>
      <w:r>
        <w:rPr/>
        <w:t xml:space="preserve">      </w:t>
      </w:r>
      <w:r>
        <w:rPr/>
        <w:t>La promoción de la materia se realizará con un mínimo de 7 (siete) puntos.</w:t>
      </w:r>
    </w:p>
    <w:p>
      <w:pPr>
        <w:pStyle w:val="style0"/>
        <w:spacing w:after="120" w:before="0"/>
        <w:ind w:hanging="0" w:left="360" w:right="0"/>
        <w:jc w:val="both"/>
      </w:pPr>
      <w:r>
        <w:rPr/>
        <w:t>2) la modalidad de promoción con examen.</w:t>
      </w:r>
    </w:p>
    <w:p>
      <w:pPr>
        <w:pStyle w:val="style0"/>
        <w:spacing w:after="120" w:before="0"/>
        <w:jc w:val="both"/>
      </w:pPr>
      <w:r>
        <w:rPr/>
        <w:t xml:space="preserve">       </w:t>
      </w:r>
      <w:r>
        <w:rPr>
          <w:lang w:val="es-ES"/>
        </w:rPr>
        <w:t>Requisitos:</w:t>
      </w:r>
    </w:p>
    <w:p>
      <w:pPr>
        <w:pStyle w:val="style24"/>
        <w:numPr>
          <w:ilvl w:val="0"/>
          <w:numId w:val="2"/>
        </w:numPr>
        <w:spacing w:after="120" w:before="0"/>
        <w:jc w:val="both"/>
      </w:pPr>
      <w:r>
        <w:rPr/>
        <w:t>75% de asistencia a los clases prácticas.</w:t>
      </w:r>
    </w:p>
    <w:p>
      <w:pPr>
        <w:pStyle w:val="style24"/>
        <w:numPr>
          <w:ilvl w:val="0"/>
          <w:numId w:val="2"/>
        </w:numPr>
        <w:spacing w:after="120" w:before="0"/>
        <w:jc w:val="both"/>
      </w:pPr>
      <w:r>
        <w:rPr/>
        <w:t xml:space="preserve"> </w:t>
      </w:r>
      <w:r>
        <w:rPr/>
        <w:t>Aprobación de dos evaluaciones escritas presenciales.</w:t>
      </w:r>
    </w:p>
    <w:p>
      <w:pPr>
        <w:pStyle w:val="style24"/>
        <w:numPr>
          <w:ilvl w:val="0"/>
          <w:numId w:val="2"/>
        </w:numPr>
        <w:spacing w:after="120" w:before="0"/>
        <w:jc w:val="both"/>
      </w:pPr>
      <w:r>
        <w:rPr/>
        <w:t xml:space="preserve">Aprobación  de un trabajo monográfico cuyas características fijará la cátedra.  </w:t>
      </w:r>
    </w:p>
    <w:p>
      <w:pPr>
        <w:pStyle w:val="style0"/>
        <w:spacing w:after="120" w:before="0"/>
        <w:ind w:hanging="0" w:left="420" w:right="0"/>
        <w:jc w:val="both"/>
      </w:pPr>
      <w:r>
        <w:rPr/>
        <w:t>La regularidad en la materia se obtendrá con un  promedio de 4 (cuatro) puntos.</w:t>
      </w:r>
    </w:p>
    <w:p>
      <w:pPr>
        <w:pStyle w:val="style0"/>
      </w:pPr>
      <w:r>
        <w:rPr/>
      </w:r>
    </w:p>
    <w:sectPr>
      <w:footerReference r:id="rId2" w:type="default"/>
      <w:type w:val="nextPage"/>
      <w:pgSz w:h="16838" w:w="11906"/>
      <w:pgMar w:bottom="1417" w:footer="708" w:gutter="0" w:header="0" w:left="1701" w:right="1701" w:top="1417"/>
      <w:pgNumType w:fmt="decimal"/>
      <w:formProt w:val="false"/>
      <w:textDirection w:val="lrTb"/>
      <w:docGrid w:charSpace="-6145"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pPr>
    <w:r>
      <w:rPr/>
      <w:fldChar w:fldCharType="begin"/>
    </w:r>
    <w:r>
      <w:instrText> PAGE </w:instrText>
    </w:r>
    <w:r>
      <w:fldChar w:fldCharType="separate"/>
    </w:r>
    <w:r>
      <w:t>Número de página</w:t>
    </w:r>
    <w:r>
      <w:fldChar w:fldCharType="end"/>
    </w:r>
  </w:p>
</w:ftr>
</file>

<file path=word/numbering.xml><?xml version="1.0" encoding="utf-8"?>
<w:numbering xmlns:w="http://schemas.openxmlformats.org/wordprocessingml/2006/main">
  <w:abstractNum w:abstractNumId="1">
    <w:lvl w:ilvl="0">
      <w:start w:val="1"/>
      <w:numFmt w:val="decimal"/>
      <w:lvlText w:val="%1."/>
      <w:lvlJc w:val="left"/>
      <w:pPr>
        <w:tabs>
          <w:tab w:pos="360" w:val="num"/>
        </w:tabs>
        <w:ind w:hanging="360" w:left="36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
    <w:lvl w:ilvl="0">
      <w:start w:val="1"/>
      <w:numFmt w:val="lowerLetter"/>
      <w:lvlText w:val="%1)"/>
      <w:lvlJc w:val="left"/>
      <w:pPr>
        <w:ind w:hanging="360" w:left="780"/>
      </w:pPr>
    </w:lvl>
    <w:lvl w:ilvl="1">
      <w:start w:val="1"/>
      <w:numFmt w:val="lowerLetter"/>
      <w:lvlText w:val="%2."/>
      <w:lvlJc w:val="left"/>
      <w:pPr>
        <w:ind w:hanging="360" w:left="1500"/>
      </w:pPr>
    </w:lvl>
    <w:lvl w:ilvl="2">
      <w:start w:val="1"/>
      <w:numFmt w:val="lowerRoman"/>
      <w:lvlText w:val="%2.%3."/>
      <w:lvlJc w:val="right"/>
      <w:pPr>
        <w:ind w:hanging="180" w:left="2220"/>
      </w:pPr>
    </w:lvl>
    <w:lvl w:ilvl="3">
      <w:start w:val="1"/>
      <w:numFmt w:val="decimal"/>
      <w:lvlText w:val="%2.%3.%4."/>
      <w:lvlJc w:val="left"/>
      <w:pPr>
        <w:ind w:hanging="360" w:left="2940"/>
      </w:pPr>
    </w:lvl>
    <w:lvl w:ilvl="4">
      <w:start w:val="1"/>
      <w:numFmt w:val="lowerLetter"/>
      <w:lvlText w:val="%2.%3.%4.%5."/>
      <w:lvlJc w:val="left"/>
      <w:pPr>
        <w:ind w:hanging="360" w:left="3660"/>
      </w:pPr>
    </w:lvl>
    <w:lvl w:ilvl="5">
      <w:start w:val="1"/>
      <w:numFmt w:val="lowerRoman"/>
      <w:lvlText w:val="%2.%3.%4.%5.%6."/>
      <w:lvlJc w:val="right"/>
      <w:pPr>
        <w:ind w:hanging="180" w:left="4380"/>
      </w:pPr>
    </w:lvl>
    <w:lvl w:ilvl="6">
      <w:start w:val="1"/>
      <w:numFmt w:val="decimal"/>
      <w:lvlText w:val="%2.%3.%4.%5.%6.%7."/>
      <w:lvlJc w:val="left"/>
      <w:pPr>
        <w:ind w:hanging="360" w:left="5100"/>
      </w:pPr>
    </w:lvl>
    <w:lvl w:ilvl="7">
      <w:start w:val="1"/>
      <w:numFmt w:val="lowerLetter"/>
      <w:lvlText w:val="%2.%3.%4.%5.%6.%7.%8."/>
      <w:lvlJc w:val="left"/>
      <w:pPr>
        <w:ind w:hanging="360" w:left="5820"/>
      </w:pPr>
    </w:lvl>
    <w:lvl w:ilvl="8">
      <w:start w:val="1"/>
      <w:numFmt w:val="lowerRoman"/>
      <w:lvlText w:val="%2.%3.%4.%5.%6.%7.%8.%9."/>
      <w:lvlJc w:val="right"/>
      <w:pPr>
        <w:ind w:hanging="180" w:left="6540"/>
      </w:p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Predeterminado"/>
    <w:next w:val="style0"/>
    <w:pPr>
      <w:widowControl/>
      <w:tabs>
        <w:tab w:leader="none" w:pos="708" w:val="left"/>
      </w:tabs>
      <w:suppressAutoHyphens w:val="true"/>
      <w:spacing w:after="0" w:before="0" w:line="100" w:lineRule="atLeast"/>
    </w:pPr>
    <w:rPr>
      <w:rFonts w:ascii="Times New Roman" w:cs="Times New Roman" w:eastAsia="Times New Roman" w:hAnsi="Times New Roman"/>
      <w:color w:val="auto"/>
      <w:sz w:val="24"/>
      <w:szCs w:val="24"/>
      <w:lang w:bidi="ar-SA" w:eastAsia="es-AR" w:val="es-AR"/>
    </w:rPr>
  </w:style>
  <w:style w:styleId="style15" w:type="character">
    <w:name w:val="Default Paragraph Font"/>
    <w:next w:val="style15"/>
    <w:rPr/>
  </w:style>
  <w:style w:styleId="style16" w:type="character">
    <w:name w:val="Pie de página Car"/>
    <w:basedOn w:val="style15"/>
    <w:next w:val="style16"/>
    <w:rPr>
      <w:rFonts w:ascii="Times New Roman" w:cs="Times New Roman" w:eastAsia="Times New Roman" w:hAnsi="Times New Roman"/>
      <w:sz w:val="24"/>
      <w:szCs w:val="24"/>
      <w:lang w:eastAsia="es-AR" w:val="es-AR"/>
    </w:rPr>
  </w:style>
  <w:style w:styleId="style17" w:type="paragraph">
    <w:name w:val="Encabezado"/>
    <w:basedOn w:val="style0"/>
    <w:next w:val="style18"/>
    <w:pPr>
      <w:keepNext/>
      <w:spacing w:after="120" w:before="240"/>
    </w:pPr>
    <w:rPr>
      <w:rFonts w:ascii="Arial" w:cs="FreeSans" w:eastAsia="DejaVu Sans Light" w:hAnsi="Arial"/>
      <w:sz w:val="28"/>
      <w:szCs w:val="28"/>
    </w:rPr>
  </w:style>
  <w:style w:styleId="style18" w:type="paragraph">
    <w:name w:val="Cuerpo de texto"/>
    <w:basedOn w:val="style0"/>
    <w:next w:val="style18"/>
    <w:pPr>
      <w:spacing w:after="120" w:before="0"/>
    </w:pPr>
    <w:rPr/>
  </w:style>
  <w:style w:styleId="style19" w:type="paragraph">
    <w:name w:val="Lista"/>
    <w:basedOn w:val="style18"/>
    <w:next w:val="style19"/>
    <w:pPr/>
    <w:rPr>
      <w:rFonts w:cs="FreeSans"/>
    </w:rPr>
  </w:style>
  <w:style w:styleId="style20" w:type="paragraph">
    <w:name w:val="Etiqueta"/>
    <w:basedOn w:val="style0"/>
    <w:next w:val="style20"/>
    <w:pPr>
      <w:suppressLineNumbers/>
      <w:spacing w:after="120" w:before="120"/>
    </w:pPr>
    <w:rPr>
      <w:rFonts w:cs="FreeSans"/>
      <w:i/>
      <w:iCs/>
      <w:sz w:val="24"/>
      <w:szCs w:val="24"/>
    </w:rPr>
  </w:style>
  <w:style w:styleId="style21" w:type="paragraph">
    <w:name w:val="Índice"/>
    <w:basedOn w:val="style0"/>
    <w:next w:val="style21"/>
    <w:pPr>
      <w:suppressLineNumbers/>
    </w:pPr>
    <w:rPr>
      <w:rFonts w:cs="FreeSans"/>
    </w:rPr>
  </w:style>
  <w:style w:styleId="style22" w:type="paragraph">
    <w:name w:val="Normal"/>
    <w:next w:val="style22"/>
    <w:pPr>
      <w:widowControl/>
      <w:tabs>
        <w:tab w:leader="none" w:pos="708" w:val="left"/>
      </w:tabs>
      <w:suppressAutoHyphens w:val="true"/>
      <w:spacing w:after="0" w:before="0" w:line="100" w:lineRule="atLeast"/>
    </w:pPr>
    <w:rPr>
      <w:rFonts w:ascii="Code" w:cs="Code" w:eastAsia="DejaVu Sans Light" w:hAnsi="Code"/>
      <w:color w:val="000000"/>
      <w:sz w:val="24"/>
      <w:szCs w:val="24"/>
      <w:lang w:bidi="ar-SA" w:eastAsia="en-US" w:val="es-ES"/>
    </w:rPr>
  </w:style>
  <w:style w:styleId="style23" w:type="paragraph">
    <w:name w:val="Pie de página"/>
    <w:basedOn w:val="style0"/>
    <w:next w:val="style23"/>
    <w:pPr>
      <w:suppressLineNumbers/>
      <w:tabs>
        <w:tab w:leader="none" w:pos="4252" w:val="center"/>
        <w:tab w:leader="none" w:pos="8504" w:val="right"/>
      </w:tabs>
    </w:pPr>
    <w:rPr/>
  </w:style>
  <w:style w:styleId="style24" w:type="paragraph">
    <w:name w:val="List Paragraph"/>
    <w:basedOn w:val="style0"/>
    <w:next w:val="style24"/>
    <w:pPr>
      <w:ind w:hanging="0"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30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2014-05-08T14:14:00.00Z</dcterms:created>
  <dc:creator>TOSHIBA</dc:creator>
  <cp:lastModifiedBy>TOSHIBA</cp:lastModifiedBy>
  <dcterms:modified xsi:type="dcterms:W3CDTF">2014-05-11T10:20:00.00Z</dcterms:modified>
  <cp:revision>34</cp:revision>
</cp:coreProperties>
</file>