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jc w:val="both"/></w:pPr><w:bookmarkStart w:id="0" w:name="_GoBack"/><w:bookmarkEnd w:id="0"/><w:r><w:rPr><w:b/></w:rPr><w:t>UNIVERSIDAD DE BUENOS AIRES</w:t></w:r></w:p><w:p><w:pPr><w:pStyle w:val="style0"/><w:jc w:val="both"/></w:pPr><w:r><w:rPr><w:b/></w:rPr><w:t>FACULTAD DE FILOSOFIA Y LETRAS</w:t></w:r></w:p><w:p><w:pPr><w:pStyle w:val="style0"/><w:jc w:val="both"/></w:pPr><w:r><w:rPr><w:b/></w:rPr><w:t>DEPARTAMENTO DE CIENCIAS ANTROPOLÓGICAS</w:t></w:r></w:p><w:p><w:pPr><w:pStyle w:val="style0"/><w:jc w:val="both"/></w:pPr><w:r><w:rPr><w:b/></w:rPr><w:t>MATERIA: TEORÍAS ANTROPOLÓGICAS CONTEMPORÁNEAS</w:t></w:r></w:p><w:p><w:pPr><w:pStyle w:val="style0"/><w:jc w:val="both"/></w:pPr><w:r><w:rPr><w:b/></w:rPr><w:t xml:space="preserve">MODALIDAD DE PROMOCIÓN: </w:t></w:r><w:r><w:rPr><w:rFonts w:eastAsia="Batang"/><w:iCs/></w:rPr><w:t>EF</w:t></w:r></w:p><w:p><w:pPr><w:pStyle w:val="style0"/><w:jc w:val="both"/></w:pPr><w:r><w:rPr><w:b/></w:rPr><w:t xml:space="preserve">CUATRIMESTRE Y AÑO: </w:t></w:r><w:r><w:rPr></w:rPr><w:t>1º CUATRIMESTRE DE 2019</w:t></w:r></w:p><w:p><w:pPr><w:pStyle w:val="style0"/><w:jc w:val="both"/></w:pPr><w:r><w:rPr><w:b/></w:rPr><w:t>CODIGO Nº: 0742</w:t></w:r></w:p><w:p><w:pPr><w:pStyle w:val="style0"/><w:jc w:val="both"/></w:pPr><w:r><w:rPr></w:rPr></w:r></w:p><w:p><w:pPr><w:pStyle w:val="style0"/><w:jc w:val="both"/></w:pPr><w:r><w:rPr><w:b/></w:rPr><w:t xml:space="preserve">PROFESOR: </w:t></w:r><w:r><w:rPr><w:iCs/></w:rPr><w:t>CARLOS REYNOSO</w:t></w:r></w:p><w:p><w:pPr><w:pStyle w:val="style0"/><w:jc w:val="both"/></w:pPr><w:r><w:rPr></w:rPr></w:r></w:p><w:p><w:pPr><w:pStyle w:val="style0"/><w:jc w:val="both"/></w:pPr><w:r><w:rPr><w:b/></w:rPr><w:t>EQUIPO DOCENTE:</w:t></w:r><w:r><w:rPr><w:rStyle w:val="style90"/></w:rPr><w:footnoteReference w:id="2"/></w:r></w:p><w:p><w:pPr><w:pStyle w:val="style0"/><w:jc w:val="both"/></w:pPr><w:r><w:rPr><w:iCs/></w:rPr><w:t>JTP: PACECCA, MARÍA INÉS</w:t></w:r></w:p><w:p><w:pPr><w:pStyle w:val="style0"/><w:jc w:val="both"/></w:pPr><w:r><w:rPr><w:iCs/></w:rPr><w:t>AYTE 1°: CAIRNS, DOUGLAS</w:t></w:r></w:p><w:p><w:pPr><w:pStyle w:val="style0"/><w:jc w:val="both"/></w:pPr><w:r><w:rPr><w:iCs/></w:rPr><w:t>AYTE 2 °: CRAVERO, MERCEDES</w:t></w:r></w:p><w:p><w:pPr><w:pStyle w:val="style0"/><w:jc w:val="both"/></w:pPr><w:r><w:rPr></w:rPr></w:r></w:p><w:p><w:pPr><w:pStyle w:val="style0"/><w:jc w:val="both"/></w:pPr><w:r><w:rPr></w:rPr></w:r></w:p><w:p><w:pPr><w:pStyle w:val="style0"/><w:numPr><w:ilvl w:val="0"/><w:numId w:val="2"/></w:numPr><w:suppressAutoHyphens w:val="false"/><w:ind w:hanging="284" w:left="284" w:right="0"/><w:jc w:val="both"/></w:pPr><w:r><w:rPr><w:b/><w:bCs/></w:rPr><w:t>Fundamentación y descripción</w:t></w:r></w:p><w:p><w:pPr><w:pStyle w:val="style0"/><w:suppressAutoHyphens w:val="false"/><w:ind w:hanging="0" w:left="284" w:right="0"/><w:jc w:val="both"/></w:pPr><w:r><w:rPr><w:b/><w:bCs/></w:rPr></w:r></w:p><w:p><w:pPr><w:pStyle w:val="style94"/></w:pPr><w:r><w:rPr><w:b w:val="false"/><w:u w:val="none"/></w:rPr><w:t>Con el propósito de brindar una perspectiva de carácter episte</w:t><w:t>mológico, se ha organizado el trata</w:t><w:t>miento de las teorías contem</w:t><w:t>po</w:t><w:t>rá</w:t><w:t>neas considerándolas como ejemplares de algunos de los cuatro mo</w:t><w:t>delos genéricos que articulan su objeto en términos de (a) simpli</w:t><w:t>cidad o complejidad, y (b) orga</w:t><w:t>niza</w:t><w:t>ción o desorganización. Este es</w:t><w:t>quema de tratamiento extiende la conocida distinción de Lévi-Strauss entre modelos mecánicos y estadísticos, conforme a las ti</w:t><w:t>pi</w:t><w:t>fi</w:t><w:t>ca</w:t><w:t>ciones que hoy en día son vigentes en las teorías de la com</w:t><w:t>ple</w:t><w:t>ji</w:t><w:t xml:space="preserve">dad. </w:t></w:r></w:p><w:p><w:pPr><w:pStyle w:val="style94"/></w:pPr><w:r><w:rPr><w:b w:val="false"/><w:u w:val="none"/></w:rPr></w:r></w:p><w:p><w:pPr><w:pStyle w:val="style94"/></w:pPr><w:r><w:rPr><w:b w:val="false"/><w:u w:val="none"/></w:rPr><w:t>Se distinguirá entonces entre modelos mecánicos, esta</w:t><w:t>dís</w:t><w:t>ticos, in</w:t><w:t>ter</w:t><w:t>pre</w:t><w:t>tativos y complejos, dándose un tratamiento sumario de los dos primeros a efectos de concen</w:t><w:t>trar</w:t><w:t>nos en la oposi</w:t><w:t>ción que se ma</w:t><w:t>ni</w:t><w:t>fiesta actualmente entre una actitud de decons</w:t><w:t>trucción y crisis por un lado, y una nueva epistemología compleja (una “nueva clase de ciencia” según Stephen Wolfram) por el otro. La articulación del cuadro (coincidente además con la jerarquía chomskyana de la com</w:t><w:t>ple</w:t><w:t>jidad y las tipologías de Wolfram, Langton y otros autores) es la siguiente:</w:t></w:r></w:p><w:p><w:pPr><w:pStyle w:val="style94"/></w:pPr><w:r><w:rPr><w:rFonts w:ascii="Book Antiqua" w:hAnsi="Book Antiqua"/><w:b w:val="false"/><w:u w:val="none"/></w:rPr></w:r></w:p><w:tbl><w:tblPr><w:jc w:val="left"/><w:tblInd w:type="dxa" w:w="1"/><w:tblBorders><w:top w:color="00000A" w:space="0" w:sz="6" w:val="double"/><w:left w:color="00000A" w:space="0" w:sz="6" w:val="double"/><w:bottom w:color="00000A" w:space="0" w:sz="6" w:val="single"/><w:right w:color="00000A" w:space="0" w:sz="6" w:val="single"/></w:tblBorders></w:tblPr><w:tblGrid><w:gridCol w:w="1559"/><w:gridCol w:w="2310"/><w:gridCol w:w="2070"/><w:gridCol w:w="2565"/></w:tblGrid><w:tr><w:trPr><w:cantSplit w:val="true"/></w:trPr><w:tc><w:tcPr><w:tcW w:type="dxa" w:w="1559"/><w:tcBorders><w:top w:color="00000A" w:space="0" w:sz="6" w:val="double"/><w:left w:color="00000A" w:space="0" w:sz="6" w:val="double"/><w:bottom w:color="00000A" w:space="0" w:sz="6" w:val="single"/><w:right w:color="00000A" w:space="0" w:sz="6" w:val="single"/></w:tcBorders><w:shd w:fill="auto" w:val="clear"/><w:tcMar><w:top w:type="dxa" w:w="0"/><w:left w:type="dxa" w:w="108"/><w:bottom w:type="dxa" w:w="0"/><w:right w:type="dxa" w:w="108"/></w:tcMar></w:tcPr><w:p><w:pPr><w:pStyle w:val="style112"/><w:jc w:val="center"/></w:pPr><w:r><w:rPr><w:rFonts w:ascii="Times New Roman" w:hAnsi="Times New Roman"/><w:sz w:val="20"/><w:lang w:val="es-ES"/></w:rPr><w:t>Modelo</w:t></w:r></w:p></w:tc><w:tc><w:tcPr><w:tcW w:type="dxa" w:w="2310"/><w:tcBorders><w:top w:color="00000A" w:space="0" w:sz="6" w:val="double"/><w:left w:color="00000A" w:space="0" w:sz="6" w:val="single"/><w:bottom w:color="00000A" w:space="0" w:sz="6" w:val="single"/><w:right w:color="00000A" w:space="0" w:sz="6" w:val="single"/></w:tcBorders><w:shd w:fill="auto" w:val="clear"/><w:tcMar><w:top w:type="dxa" w:w="0"/><w:left w:type="dxa" w:w="108"/><w:bottom w:type="dxa" w:w="0"/><w:right w:type="dxa" w:w="108"/></w:tcMar></w:tcPr><w:p><w:pPr><w:pStyle w:val="style112"/><w:jc w:val="center"/></w:pPr><w:r><w:rPr><w:rFonts w:ascii="Times New Roman" w:hAnsi="Times New Roman"/><w:sz w:val="20"/><w:lang w:val="es-ES"/></w:rPr><w:t>Perspectiva del Objeto</w:t></w:r></w:p></w:tc><w:tc><w:tcPr><w:tcW w:type="dxa" w:w="2070"/><w:tcBorders><w:top w:color="00000A" w:space="0" w:sz="6" w:val="double"/><w:left w:color="00000A" w:space="0" w:sz="6" w:val="single"/><w:bottom w:color="00000A" w:space="0" w:sz="6" w:val="single"/><w:right w:color="00000A" w:space="0" w:sz="6" w:val="single"/></w:tcBorders><w:shd w:fill="auto" w:val="clear"/><w:tcMar><w:top w:type="dxa" w:w="0"/><w:left w:type="dxa" w:w="108"/><w:bottom w:type="dxa" w:w="0"/><w:right w:type="dxa" w:w="108"/></w:tcMar></w:tcPr><w:p><w:pPr><w:pStyle w:val="style112"/><w:jc w:val="center"/></w:pPr><w:r><w:rPr><w:rFonts w:ascii="Times New Roman" w:hAnsi="Times New Roman"/><w:sz w:val="20"/><w:lang w:val="es-ES"/></w:rPr><w:t>Inferencia</w:t></w:r></w:p></w:tc><w:tc><w:tcPr><w:tcW w:type="dxa" w:w="2565"/><w:tcBorders><w:top w:color="00000A" w:space="0" w:sz="6" w:val="double"/><w:left w:color="00000A" w:space="0" w:sz="6" w:val="single"/><w:bottom w:color="00000A" w:space="0" w:sz="6" w:val="single"/><w:right w:color="00000A" w:space="0" w:sz="6" w:val="double"/></w:tcBorders><w:shd w:fill="auto" w:val="clear"/><w:tcMar><w:top w:type="dxa" w:w="0"/><w:left w:type="dxa" w:w="108"/><w:bottom w:type="dxa" w:w="0"/><w:right w:type="dxa" w:w="108"/></w:tcMar></w:tcPr><w:p><w:pPr><w:pStyle w:val="style112"/><w:jc w:val="center"/></w:pPr><w:r><w:rPr><w:rFonts w:ascii="Times New Roman" w:hAnsi="Times New Roman"/><w:sz w:val="20"/><w:lang w:val="es-ES"/></w:rPr><w:t>Objetivo</w:t></w:r></w:p></w:tc></w:tr><w:tr><w:trPr><w:cantSplit w:val="true"/></w:trPr><w:tc><w:tcPr><w:tcW w:type="dxa" w:w="1559"/><w:tcBorders><w:top w:color="00000A" w:space="0" w:sz="6" w:val="single"/><w:left w:color="00000A" w:space="0" w:sz="6" w:val="doub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Mecánico</w:t></w:r></w:p></w:tc><w:tc><w:tcPr><w:tcW w:type="dxa" w:w="2310"/><w:tcBorders><w:top w:color="00000A" w:space="0" w:sz="6" w:val="single"/><w:left w:color="00000A" w:space="0" w:sz="6" w:val="sing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Simplicidad organizada</w:t></w:r></w:p></w:tc><w:tc><w:tcPr><w:tcW w:type="dxa" w:w="2070"/><w:tcBorders><w:top w:color="00000A" w:space="0" w:sz="6" w:val="single"/><w:left w:color="00000A" w:space="0" w:sz="6" w:val="sing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Analítica-deductiva</w:t></w:r></w:p></w:tc><w:tc><w:tcPr><w:tcW w:type="dxa" w:w="2565"/><w:tcBorders><w:top w:color="00000A" w:space="0" w:sz="6" w:val="single"/><w:left w:color="00000A" w:space="0" w:sz="6" w:val="single"/><w:bottom w:color="00000A" w:space="0" w:sz="6" w:val="single"/><w:right w:color="00000A" w:space="0" w:sz="6" w:val="double"/></w:tcBorders><w:shd w:fill="auto" w:val="clear"/><w:tcMar><w:top w:type="dxa" w:w="0"/><w:left w:type="dxa" w:w="108"/><w:bottom w:type="dxa" w:w="0"/><w:right w:type="dxa" w:w="108"/></w:tcMar></w:tcPr><w:p><w:pPr><w:pStyle w:val="style112"/></w:pPr><w:r><w:rPr><w:rFonts w:ascii="Times New Roman" w:hAnsi="Times New Roman"/><w:sz w:val="20"/><w:lang w:val="es-ES"/></w:rPr><w:t>Explicación</w:t></w:r></w:p></w:tc></w:tr><w:tr><w:trPr><w:cantSplit w:val="true"/></w:trPr><w:tc><w:tcPr><w:tcW w:type="dxa" w:w="1559"/><w:tcBorders><w:top w:color="00000A" w:space="0" w:sz="6" w:val="single"/><w:left w:color="00000A" w:space="0" w:sz="6" w:val="doub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Estadístico</w:t></w:r></w:p></w:tc><w:tc><w:tcPr><w:tcW w:type="dxa" w:w="2310"/><w:tcBorders><w:top w:color="00000A" w:space="0" w:sz="6" w:val="single"/><w:left w:color="00000A" w:space="0" w:sz="6" w:val="sing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Complejidad desorganizada</w:t></w:r></w:p></w:tc><w:tc><w:tcPr><w:tcW w:type="dxa" w:w="2070"/><w:tcBorders><w:top w:color="00000A" w:space="0" w:sz="6" w:val="single"/><w:left w:color="00000A" w:space="0" w:sz="6" w:val="sing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Sintética-inductiva</w:t></w:r></w:p></w:tc><w:tc><w:tcPr><w:tcW w:type="dxa" w:w="2565"/><w:tcBorders><w:top w:color="00000A" w:space="0" w:sz="6" w:val="single"/><w:left w:color="00000A" w:space="0" w:sz="6" w:val="single"/><w:bottom w:color="00000A" w:space="0" w:sz="6" w:val="single"/><w:right w:color="00000A" w:space="0" w:sz="6" w:val="double"/></w:tcBorders><w:shd w:fill="auto" w:val="clear"/><w:tcMar><w:top w:type="dxa" w:w="0"/><w:left w:type="dxa" w:w="108"/><w:bottom w:type="dxa" w:w="0"/><w:right w:type="dxa" w:w="108"/></w:tcMar></w:tcPr><w:p><w:pPr><w:pStyle w:val="style112"/></w:pPr><w:r><w:rPr><w:rFonts w:ascii="Times New Roman" w:hAnsi="Times New Roman"/><w:sz w:val="20"/><w:lang w:val="es-ES"/></w:rPr><w:t>Correlación</w:t></w:r></w:p></w:tc></w:tr><w:tr><w:trPr><w:cantSplit w:val="true"/></w:trPr><w:tc><w:tcPr><w:tcW w:type="dxa" w:w="1559"/><w:tcBorders><w:top w:color="00000A" w:space="0" w:sz="6" w:val="single"/><w:left w:color="00000A" w:space="0" w:sz="6" w:val="doub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Sistémico</w:t></w:r></w:p></w:tc><w:tc><w:tcPr><w:tcW w:type="dxa" w:w="2310"/><w:tcBorders><w:top w:color="00000A" w:space="0" w:sz="6" w:val="single"/><w:left w:color="00000A" w:space="0" w:sz="6" w:val="sing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Complejidad organizada</w:t></w:r></w:p></w:tc><w:tc><w:tcPr><w:tcW w:type="dxa" w:w="2070"/><w:tcBorders><w:top w:color="00000A" w:space="0" w:sz="6" w:val="single"/><w:left w:color="00000A" w:space="0" w:sz="6" w:val="single"/><w:bottom w:color="00000A" w:space="0" w:sz="6" w:val="sing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Holista-descriptiva / Lógica emergente</w:t></w:r></w:p></w:tc><w:tc><w:tcPr><w:tcW w:type="dxa" w:w="2565"/><w:tcBorders><w:top w:color="00000A" w:space="0" w:sz="6" w:val="single"/><w:left w:color="00000A" w:space="0" w:sz="6" w:val="single"/><w:bottom w:color="00000A" w:space="0" w:sz="6" w:val="single"/><w:right w:color="00000A" w:space="0" w:sz="6" w:val="double"/></w:tcBorders><w:shd w:fill="auto" w:val="clear"/><w:tcMar><w:top w:type="dxa" w:w="0"/><w:left w:type="dxa" w:w="108"/><w:bottom w:type="dxa" w:w="0"/><w:right w:type="dxa" w:w="108"/></w:tcMar></w:tcPr><w:p><w:pPr><w:pStyle w:val="style112"/></w:pPr><w:r><w:rPr><w:rFonts w:ascii="Times New Roman" w:hAnsi="Times New Roman"/><w:sz w:val="20"/><w:lang w:val="es-ES"/></w:rPr><w:t>Descripción estructural o procesual</w:t></w:r></w:p></w:tc></w:tr><w:tr><w:trPr><w:cantSplit w:val="true"/></w:trPr><w:tc><w:tcPr><w:tcW w:type="dxa" w:w="1559"/><w:tcBorders><w:top w:color="00000A" w:space="0" w:sz="6" w:val="single"/><w:left w:color="00000A" w:space="0" w:sz="6" w:val="double"/><w:bottom w:color="00000A" w:space="0" w:sz="6" w:val="doub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Interpretativo</w:t></w:r></w:p></w:tc><w:tc><w:tcPr><w:tcW w:type="dxa" w:w="2310"/><w:tcBorders><w:top w:color="00000A" w:space="0" w:sz="6" w:val="single"/><w:left w:color="00000A" w:space="0" w:sz="6" w:val="single"/><w:bottom w:color="00000A" w:space="0" w:sz="6" w:val="doub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Simplicidad desorganizada</w:t></w:r></w:p></w:tc><w:tc><w:tcPr><w:tcW w:type="dxa" w:w="2070"/><w:tcBorders><w:top w:color="00000A" w:space="0" w:sz="6" w:val="single"/><w:left w:color="00000A" w:space="0" w:sz="6" w:val="single"/><w:bottom w:color="00000A" w:space="0" w:sz="6" w:val="double"/><w:right w:color="00000A" w:space="0" w:sz="6" w:val="single"/></w:tcBorders><w:shd w:fill="auto" w:val="clear"/><w:tcMar><w:top w:type="dxa" w:w="0"/><w:left w:type="dxa" w:w="108"/><w:bottom w:type="dxa" w:w="0"/><w:right w:type="dxa" w:w="108"/></w:tcMar></w:tcPr><w:p><w:pPr><w:pStyle w:val="style112"/></w:pPr><w:r><w:rPr><w:rFonts w:ascii="Times New Roman" w:hAnsi="Times New Roman"/><w:sz w:val="20"/><w:lang w:val="es-ES"/></w:rPr><w:t>Estética-abductiva</w:t></w:r></w:p></w:tc><w:tc><w:tcPr><w:tcW w:type="dxa" w:w="2565"/><w:tcBorders><w:top w:color="00000A" w:space="0" w:sz="6" w:val="single"/><w:left w:color="00000A" w:space="0" w:sz="6" w:val="single"/><w:bottom w:color="00000A" w:space="0" w:sz="6" w:val="double"/><w:right w:color="00000A" w:space="0" w:sz="6" w:val="double"/></w:tcBorders><w:shd w:fill="auto" w:val="clear"/><w:tcMar><w:top w:type="dxa" w:w="0"/><w:left w:type="dxa" w:w="108"/><w:bottom w:type="dxa" w:w="0"/><w:right w:type="dxa" w:w="108"/></w:tcMar></w:tcPr><w:p><w:pPr><w:pStyle w:val="style112"/></w:pPr><w:r><w:rPr><w:rFonts w:ascii="Times New Roman" w:hAnsi="Times New Roman"/><w:sz w:val="20"/><w:lang w:val="es-ES"/></w:rPr><w:t>Comprensión</w:t></w:r></w:p></w:tc></w:tr></w:tbl><w:p><w:pPr><w:pStyle w:val="style94"/><w:spacing w:after="120" w:before="240"/></w:pPr><w:r><w:rPr><w:b w:val="false"/><w:u w:val="none"/></w:rPr><w:t>El último punto del programa, relativo a las ciencias de la complejidad y el caos, cuya formulación en antropología sociocultural (no así en ar</w:t><w:t>queología) es por el momento muy preliminar, permitirá refle</w:t><w:t>xionar sobre problemáticas de no-linealidad, impredicti</w:t><w:t>bili</w:t><w:t>dad y emer</w:t><w:t>gen</w:t><w:t>cia que son relevantes para cualquier disciplina aun cuando no se participe del canon de las nuevas formas epistemológicas. Dado el carácter instrumental y la modalidad algorítmica de las ciencias de la complejidad (que se revisan en los últimos cuatro puntos de la unidad temática) se proporcionarán los rudimentos con</w:t><w:t>cep</w:t><w:t>tuales mí</w:t><w:t>ni</w:t><w:t>mos, sin exigir un dominio cabal de los formalismos perti</w:t><w:t>nen</w:t><w:t xml:space="preserve">tes, pero sentando las bases para que el alumno profundice en la cuestión de querer hacerlo. A este respecto, se ha armado una colección de documentos y herramientas en soporte binario que se distribuirá a quienes lo soliciten, junto con lineamientos para su explotación.  </w:t></w:r></w:p><w:p><w:pPr><w:pStyle w:val="style0"/><w:suppressAutoHyphens w:val="false"/><w:ind w:hanging="0" w:left="284" w:right="0"/><w:jc w:val="both"/></w:pPr><w:r><w:rPr><w:b/><w:bCs/></w:rPr></w:r></w:p><w:p><w:pPr><w:pStyle w:val="style0"/><w:numPr><w:ilvl w:val="0"/><w:numId w:val="2"/></w:numPr><w:suppressAutoHyphens w:val="false"/><w:ind w:hanging="0" w:left="284" w:right="0"/><w:jc w:val="both"/></w:pPr><w:r><w:rPr><w:b/><w:bCs/></w:rPr><w:t>Objetivos de la materia</w:t></w:r></w:p><w:p><w:pPr><w:pStyle w:val="style111"/><w:keepLines w:val="false"/><w:numPr><w:ilvl w:val="0"/><w:numId w:val="3"/></w:numPr><w:spacing w:line="320" w:lineRule="atLeast"/></w:pPr><w:r><w:rPr><w:rFonts w:ascii="Times New Roman" w:hAnsi="Times New Roman"/><w:lang w:val="es-ES"/></w:rPr><w:t>Tomar contacto con los textos más representativos del momento ac</w:t><w:t>tual de desarrollo de la teo</w:t><w:t>ría antropológica, fijando como tér</w:t><w:t>mi</w:t><w:t>no inicial la década de 1970, y otor</w:t><w:t>gando relevancia a las propuestas más impor</w:t><w:t>tantes de los úl</w:t><w:t>ti</w:t><w:t xml:space="preserve">mos cinco años. </w:t></w:r></w:p><w:p><w:pPr><w:pStyle w:val="style111"/><w:numPr><w:ilvl w:val="0"/><w:numId w:val="3"/></w:numPr><w:spacing w:after="120" w:before="0" w:line="320" w:lineRule="atLeast"/></w:pPr><w:r><w:rPr><w:rFonts w:ascii="Times New Roman" w:hAnsi="Times New Roman"/><w:lang w:val="es-ES"/></w:rPr><w:t>Establecer la situación de la antropología en particular y de las ciencias sociales en general (así como de las relaciones de conflicto o complementariedad de las disciplinas entre sí) en el con</w:t><w:t>texto del pensamiento cultural contemporáneo.</w:t></w:r></w:p><w:p><w:pPr><w:pStyle w:val="style111"/><w:numPr><w:ilvl w:val="0"/><w:numId w:val="3"/></w:numPr><w:spacing w:after="120" w:before="0" w:line="320" w:lineRule="atLeast"/></w:pPr><w:r><w:rPr><w:rFonts w:ascii="Times New Roman" w:hAnsi="Times New Roman"/><w:lang w:val="es-ES"/></w:rPr><w:t>Reflexionar sobre la necesidad de abordar la realidad a través de un marco teórico, supeditado a su vez a exigencias metodológicas de claridad conceptual, consistencia y posibilidades de verifi</w:t><w:t>ca</w:t><w:t>ción y replicación de los resultados, aunque se trate de resultados de na</w:t><w:t>tu</w:t><w:t>raleza interpretativa.</w:t></w:r></w:p><w:p><w:pPr><w:pStyle w:val="style111"/><w:numPr><w:ilvl w:val="0"/><w:numId w:val="3"/></w:numPr><w:spacing w:after="120" w:before="0" w:line="320" w:lineRule="atLeast"/></w:pPr><w:r><w:rPr><w:rFonts w:ascii="Times New Roman" w:hAnsi="Times New Roman"/><w:lang w:val="es-ES"/></w:rPr><w:t>Identificar los elementos centrales y los periféricos de una pos</w:t><w:t>tu</w:t><w:t>ra teórica, realizando prác</w:t><w:t>ticas orientadas de reseña de una teo</w:t><w:t xml:space="preserve">ría o de caracterización del estado actual de un problema. </w:t></w:r></w:p><w:p><w:pPr><w:pStyle w:val="style111"/><w:numPr><w:ilvl w:val="0"/><w:numId w:val="3"/></w:numPr><w:spacing w:after="120" w:before="0" w:line="320" w:lineRule="atLeast"/></w:pPr><w:r><w:rPr><w:rFonts w:ascii="Times New Roman" w:hAnsi="Times New Roman"/><w:lang w:val="es-ES"/></w:rPr><w:t>Ejercitar la práctica de la com</w:t><w:t>pa</w:t><w:t xml:space="preserve">ración entre teorías cuando ello sea relevante en función de un objetivo planteado. </w:t></w:r></w:p><w:p><w:pPr><w:pStyle w:val="style111"/><w:numPr><w:ilvl w:val="0"/><w:numId w:val="3"/></w:numPr><w:spacing w:after="120" w:before="0" w:line="320" w:lineRule="atLeast"/></w:pPr><w:r><w:rPr><w:rFonts w:ascii="Times New Roman" w:hAnsi="Times New Roman"/><w:lang w:val="es-ES"/></w:rPr><w:t>Articular la totalidad del material en función de unas pocas metáforas orientadoras, en particular la contraposición batesoniana entre el “mapa” y el “territorio”, y analizar cómo se plantean y resuelven los problemas de esa articulación en cada postura teórica.</w:t></w:r></w:p><w:p><w:pPr><w:pStyle w:val="style111"/><w:numPr><w:ilvl w:val="0"/><w:numId w:val="3"/></w:numPr><w:spacing w:after="120" w:before="0" w:line="320" w:lineRule="atLeast"/></w:pPr><w:r><w:rPr><w:rFonts w:ascii="Times New Roman" w:hAnsi="Times New Roman"/><w:lang w:val="es-ES"/></w:rPr><w:t>Lograr que el alumno aprenda los mecanismos de la pos</w:t><w:t>tu</w:t><w:t>la</w:t><w:t>ción teórica y de la crítica.</w:t></w:r></w:p><w:p><w:pPr><w:pStyle w:val="style0"/><w:ind w:hanging="0" w:left="284" w:right="0"/><w:jc w:val="both"/></w:pPr><w:r><w:rPr><w:b/><w:bCs/></w:rPr></w:r></w:p><w:p><w:pPr><w:pStyle w:val="style0"/><w:ind w:hanging="0" w:left="284" w:right="0"/><w:jc w:val="both"/></w:pPr><w:r><w:rPr><w:b/><w:bCs/></w:rPr></w:r></w:p><w:p><w:pPr><w:pStyle w:val="style0"/><w:numPr><w:ilvl w:val="0"/><w:numId w:val="2"/></w:numPr><w:suppressAutoHyphens w:val="false"/><w:ind w:hanging="0" w:left="284" w:right="0"/><w:jc w:val="both"/></w:pPr><w:r><w:rPr><w:b/><w:bCs/></w:rPr><w:t>Contenidos organizados en unidades temáticas</w:t></w:r></w:p><w:p><w:pPr><w:pStyle w:val="style0"/><w:ind w:hanging="0" w:left="284" w:right="0"/><w:jc w:val="both"/></w:pPr><w:r><w:rPr><w:u w:val="single"/></w:rPr></w:r></w:p><w:p><w:pPr><w:pStyle w:val="style0"/><w:jc w:val="both"/></w:pPr><w:r><w:rPr><w:b/><w:lang w:val="es-AR"/></w:rPr><w:t>Unidad 1. MODELOS MECÁNICOS</w:t></w:r></w:p><w:p><w:pPr><w:pStyle w:val="style0"/><w:jc w:val="both"/></w:pPr><w:r><w:rPr></w:rPr></w:r></w:p><w:p><w:pPr><w:pStyle w:val="style0"/><w:jc w:val="both"/></w:pPr><w:r><w:rPr></w:rPr><w:t xml:space="preserve">Introducción: </w:t></w:r><w:r><w:rPr><w:lang w:val="es-ES"/></w:rPr><w:t>El contexto de la teoría y la práctica antropológica en el último cuarto de siglo. Perspectiva general de las tendencias dominantes en la teorización disci</w:t><w:t>plinaria. Centros de e</w:t><w:t>la</w:t><w:t>boración teórico-meto</w:t><w:t>doló</w:t><w:t>gi</w:t><w:t>ca en antropología</w:t></w:r><w:r><w:rPr><w:b/><w:lang w:val="es-ES"/></w:rPr><w:t>:</w:t></w:r><w:r><w:rPr><w:lang w:val="es-ES"/></w:rPr><w:t xml:space="preserve"> Estados Unidos, In</w:t><w:t>gla</w:t><w:t>terra.</w:t></w:r></w:p><w:p><w:pPr><w:pStyle w:val="style0"/><w:jc w:val="both"/></w:pPr><w:r><w:rPr></w:rPr></w:r></w:p><w:p><w:pPr><w:pStyle w:val="style0"/><w:jc w:val="both"/></w:pPr><w:r><w:rPr></w:rPr><w:t>Teorías contemporáneas de simplicidad organizada. (1) El estructuralismo de Claude Lévi-Strauss. For</w:t><w:t>mu</w:t><w:t>lación y evaluación crítica. Estudios de casos: análisis estructural de parentesco y del mito. (2) Ma</w:t><w:t>te</w:t><w:t>rialismo cultural. Formulación y evaluación crítica. Estudios de casos: vacas, cerdos y la cultura con</w:t><w:t>temporánea.</w:t></w:r></w:p><w:p><w:pPr><w:pStyle w:val="style0"/><w:jc w:val="both"/></w:pPr><w:r><w:rPr></w:rPr></w:r></w:p><w:p><w:pPr><w:pStyle w:val="style0"/><w:jc w:val="both"/></w:pPr><w:r><w:rPr><w:b/><w:lang w:val="es-ES"/></w:rPr><w:t>Unidad 2. MODELOS ESTADÍSTICOS</w:t></w:r></w:p><w:p><w:pPr><w:pStyle w:val="style0"/><w:jc w:val="both"/></w:pPr><w:r><w:rPr><w:lang w:val="es-ES"/></w:rPr></w:r></w:p><w:p><w:pPr><w:pStyle w:val="style0"/><w:jc w:val="both"/></w:pPr><w:r><w:rPr><w:lang w:val="es-ES"/></w:rPr><w:t>Teorías contemporáneas de complejidad desorganizada. (1) La antropología transcultural. (2) El modelo métrico y comparativo de Lomax. Breve formulación y evaluación crítica. (3) Problemas de la presunción de normalidad, del muestreo y de inferencia inductiva: polémicas en torno de la prueba estadística de la hipótesis nula. Parte especial: problemas de la comparación, la similitud y la diferencia en antropología y en el análisis de redes sociales.</w:t></w:r></w:p><w:p><w:pPr><w:pStyle w:val="style0"/><w:jc w:val="both"/></w:pPr><w:r><w:rPr><w:b/><w:lang w:val="es-ES"/></w:rPr></w:r></w:p><w:p><w:pPr><w:pStyle w:val="style0"/><w:jc w:val="both"/></w:pPr><w:r><w:rPr><w:b/><w:lang w:val="es-ES"/></w:rPr><w:t>Unidad 3. MODELOS HERMENÉUTICOS, POSMODERNOS Y POS-ESTRUCTURALISTAS</w:t></w:r></w:p><w:p><w:pPr><w:pStyle w:val="style0"/><w:jc w:val="both"/></w:pPr><w:r><w:rPr><w:lang w:val="es-ES"/></w:rPr></w:r></w:p><w:p><w:pPr><w:pStyle w:val="style0"/><w:jc w:val="both"/></w:pPr><w:r><w:rPr><w:lang w:val="es-ES"/></w:rPr><w:t>Teorías contemporáneas de simplicidad desorganizada. Refiguración, deconstruc</w:t><w:t>ción y crisis. (1) Antropología Sim</w:t><w:t>bólica. La crisis de la generalización etnológica: conocimiento local y metáforas humanistas. For</w:t><w:t>mu</w:t><w:t>lación y eva</w:t><w:t>lua</w:t><w:t>ción crítica. Estudios de casos: La descripción densa y la riña de ga</w:t><w:t>llos. (2) An</w:t><w:t>tro</w:t><w:t>po</w:t><w:t>logía pos</w:t><w:t>mo</w:t><w:t>der</w:t><w:t>na. La crisis de la representación. Formulación y evaluación crítica. Estudios de casos: las etnografías experimentales.  (3) Estudios culturales. La crisis de la antro</w:t><w:t>po</w:t><w:t>lo</w:t><w:t>gía. Estudios de casos: la etnografía culturalista. (4) Perspectivismo y Teoría del Actor-Red (Viveiros de Castro, Philippe Descola, Bruno Latour). (5) Decolonialismo latinoamericano.</w:t></w:r></w:p><w:p><w:pPr><w:pStyle w:val="style0"/><w:jc w:val="both"/></w:pPr><w:r><w:rPr><w:lang w:val="es-ES"/></w:rPr></w:r></w:p><w:p><w:pPr><w:pStyle w:val="style0"/><w:jc w:val="both"/></w:pPr><w:r><w:rPr><w:b/><w:lang w:val="es-ES"/></w:rPr><w:t>Unidad 3. MODELOS COMPLEJOS O SISTÉMICOS</w:t></w:r></w:p><w:p><w:pPr><w:pStyle w:val="style0"/><w:jc w:val="both"/></w:pPr><w:r><w:rPr><w:lang w:val="es-ES"/></w:rPr></w:r></w:p><w:p><w:pPr><w:pStyle w:val="style0"/><w:jc w:val="both"/></w:pPr><w:r><w:rPr><w:lang w:val="es-ES"/></w:rPr><w:t>Teorías contemporáneas de la complejidad organizada: modelos de no linealidad y emergencia. (1) Gregory Bateson y los post-batesonianos, entre la cibernética y el constructivismo autopoiético. (2) La ecología sistémica de Roy Rappaport. Caso: El modelo del Kaiko. (3) Algoritmos com</w:t><w:t>ple</w:t><w:t>jos. Nociones generales. Au</w:t><w:t>tómatas celulares y agentes autónomos. Los modelos de Axtell-Epstein, Axelrod y Lansing. (4) Dinámica no lineal y teoría del caos determinista. Nociones generales. Conceptos. Ecuación logística. De</w:t><w:t>pen</w:t><w:t>dencia de las condiciones iniciales. Estudios antropológicos de criticalidad auto-organizada. (5) Algoritmo genético y la refor</w:t><w:t>mulación compleja del evolucionismo: consecuencias metodológicas. (6) Geometría fractal. Nociones generales. Estudios antropológicos de dimensión fractal y distribuciones 1/</w:t></w:r><w:r><w:rPr><w:i/><w:iCs/><w:lang w:val="es-ES"/></w:rPr><w:t>f</w:t></w:r><w:r><w:rPr><w:lang w:val="es-ES"/></w:rPr><w:t xml:space="preserve"> (Zipf-Pareto). Tres estudios de casos: (1) fractales africanos y etnomatemáticas; (2) Auto-organización, etnicidad y redes de agentes en Bali; (3) Redes sociales complejas. El surgimiento de las redes virtuales y las nuevas incumbencias de la antropología.</w:t></w:r></w:p><w:p><w:pPr><w:pStyle w:val="style0"/></w:pPr><w:r><w:rPr><w:u w:val="single"/><w:lang w:val="es-ES"/></w:rPr></w:r></w:p><w:p><w:pPr><w:pStyle w:val="style0"/><w:ind w:hanging="0" w:left="284" w:right="0"/><w:jc w:val="both"/></w:pPr><w:r><w:rPr><w:b/><w:bCs/></w:rPr></w:r></w:p><w:p><w:pPr><w:pStyle w:val="style0"/><w:numPr><w:ilvl w:val="0"/><w:numId w:val="2"/></w:numPr><w:suppressAutoHyphens w:val="false"/><w:ind w:hanging="0" w:left="284" w:right="0"/><w:jc w:val="both"/></w:pPr><w:r><w:rPr><w:b/><w:bCs/></w:rPr><w:t xml:space="preserve">Bibliografía obligatoria y complementaria. </w:t></w:r></w:p><w:p><w:pPr><w:pStyle w:val="style2"/><w:numPr><w:ilvl w:val="1"/><w:numId w:val="1"/></w:numPr></w:pPr><w:r><w:rPr><w:rFonts w:ascii="Times New Roman" w:hAnsi="Times New Roman"/><w:bCs w:val="false"/><w:i w:val="false"/><w:iCs w:val="false"/><w:sz w:val="24"/><w:szCs w:val="24"/></w:rPr><w:t>Unidad 1</w:t></w:r></w:p><w:p><w:pPr><w:pStyle w:val="style0"/></w:pPr><w:r><w:rPr><w:b/><w:lang w:val="es-ES"/></w:rPr><w:t xml:space="preserve">Bibliografía obligatoria </w:t></w:r></w:p><w:p><w:pPr><w:pStyle w:val="style0"/><w:spacing w:after="120" w:before="120"/><w:ind w:hanging="709" w:left="709" w:right="0"/><w:jc w:val="both"/></w:pPr><w:r><w:rPr><w:lang w:val="es-ES"/></w:rPr><w:t xml:space="preserve">HARRIS, Marvin. 1980. </w:t></w:r><w:r><w:rPr><w:i/><w:lang w:val="es-ES"/></w:rPr><w:t>Vacas, guerras, cerdos y brujas</w:t></w:r><w:r><w:rPr><w:lang w:val="es-ES"/></w:rPr><w:t>. Madrid, Alianza (selección).</w:t></w:r></w:p><w:p><w:pPr><w:pStyle w:val="style0"/><w:spacing w:after="120" w:before="0"/><w:ind w:hanging="709" w:left="709" w:right="0"/><w:jc w:val="both"/></w:pPr><w:r><w:rPr></w:rPr><w:t xml:space="preserve">LÉVI-STRAUSS, Claude. </w:t></w:r><w:r><w:rPr><w:lang w:val="es-ES"/></w:rPr><w:t xml:space="preserve">1961 [1958]. </w:t></w:r><w:r><w:rPr><w:i/><w:lang w:val="es-ES"/></w:rPr><w:t>Antropología estructural</w:t></w:r><w:r><w:rPr><w:lang w:val="es-ES"/></w:rPr><w:t xml:space="preserve">. Buenos Aires, Eudeba, Capítulos 2 y 11. </w:t></w:r></w:p><w:p><w:pPr><w:pStyle w:val="style0"/><w:spacing w:after="120" w:before="0"/><w:ind w:hanging="709" w:left="709" w:right="0"/><w:jc w:val="both"/></w:pPr><w:r><w:rPr><w:lang w:val="es-ES"/></w:rPr><w:t xml:space="preserve">LINS RIBEIRO, Gustavo y Arturo ESCOBAR (editores). 2008. </w:t></w:r><w:r><w:rPr><w:i/><w:lang w:val="es-ES"/></w:rPr><w:t>Antropologías del mundo: Transformaciones disciplinarias dentro de sistemas de poder</w:t></w:r><w:r><w:rPr><w:lang w:val="es-ES"/></w:rPr><w:t xml:space="preserve">. México, CIESAS </w:t></w:r></w:p><w:p><w:pPr><w:pStyle w:val="style0"/><w:spacing w:after="120" w:before="0"/><w:ind w:hanging="709" w:left="709" w:right="0"/><w:jc w:val="both"/></w:pPr><w:r><w:rPr><w:lang w:val="es-ES"/></w:rPr><w:t xml:space="preserve">REYNOSO, Carlos. 1998. </w:t></w:r><w:r><w:rPr><w:i/><w:lang w:val="es-ES"/></w:rPr><w:t>Corrientes en antropología contemporánea</w:t></w:r><w:r><w:rPr><w:lang w:val="es-ES"/></w:rPr><w:t xml:space="preserve">. </w:t></w:r><w:r><w:rPr></w:rPr><w:t xml:space="preserve">Bs. Aires, Biblos. </w:t></w:r><w:r><w:rPr><w:lang w:val="es-ES"/></w:rPr><w:t xml:space="preserve">Pp. 187-208. </w:t></w:r></w:p><w:p><w:pPr><w:pStyle w:val="style2"/><w:numPr><w:ilvl w:val="1"/><w:numId w:val="1"/></w:numPr></w:pPr><w:r><w:rPr><w:rFonts w:ascii="Times New Roman" w:hAnsi="Times New Roman"/><w:i w:val="false"/><w:sz w:val="24"/><w:szCs w:val="24"/><w:lang w:val="es-AR"/></w:rPr></w:r></w:p><w:p><w:pPr><w:pStyle w:val="style2"/><w:numPr><w:ilvl w:val="1"/><w:numId w:val="1"/></w:numPr></w:pPr><w:r><w:rPr><w:rFonts w:ascii="Times New Roman" w:hAnsi="Times New Roman"/><w:i w:val="false"/><w:sz w:val="24"/><w:szCs w:val="24"/><w:lang w:val="es-AR"/></w:rPr><w:t>Unidad 2</w:t></w:r></w:p><w:p><w:pPr><w:pStyle w:val="style0"/><w:spacing w:after="120" w:before="0"/></w:pPr><w:r><w:rPr><w:b/><w:lang w:val="es-AR"/></w:rPr><w:t>Bibliografía obligatoria</w:t></w:r></w:p><w:p><w:pPr><w:pStyle w:val="style0"/><w:spacing w:after="120" w:before="0"/><w:ind w:hanging="709" w:left="709" w:right="0"/></w:pPr><w:r><w:rPr><w:lang w:val="es-AR"/></w:rPr><w:t xml:space="preserve">LOMAX, Alan. 2000 [1968]. </w:t></w:r><w:r><w:rPr><w:i/><w:lang w:val="es-AR"/></w:rPr><w:t>Folk song style and culture</w:t></w:r><w:r><w:rPr><w:lang w:val="es-AR"/></w:rPr><w:t xml:space="preserve">. </w:t></w:r><w:r><w:rPr><w:lang w:val="es-ES"/></w:rPr><w:t xml:space="preserve">New Brunswick, Transaction publishers (Traducción de la cátedra – Selección). </w:t></w:r></w:p><w:p><w:pPr><w:pStyle w:val="style113"/></w:pPr><w:r><w:rPr></w:rPr><w:t xml:space="preserve">REYNOSO, Carlos. 2012. </w:t></w:r><w:r><w:rPr><w:i/></w:rPr><w:t>Antropología y estadística: Batallas en torno de la hipótesis nula</w:t></w:r><w:r><w:rPr></w:rPr><w:t xml:space="preserve">. Saarbrücken, Editorial Académica Española. </w:t></w:r><w:hyperlink r:id="rId2"><w:r><w:rPr><w:rStyle w:val="style72"/><w:rFonts w:ascii="Times New Roman" w:hAnsi="Times New Roman"/><w:szCs w:val="24"/><w:lang w:val="es-ES"/></w:rPr><w:t>http://carlosreynoso.com.ar/atolladeros-del-pensamiento-aleatorio-batallas-en-torno-de-la-prueba-estadistica/</w:t></w:r></w:hyperlink><w:r><w:rPr></w:rPr><w:t xml:space="preserve">. </w:t></w:r></w:p><w:p><w:pPr><w:pStyle w:val="style113"/></w:pPr><w:r><w:rPr></w:rPr><w:t xml:space="preserve">REYNOSO, Carlos. 2018. </w:t></w:r><w:r><w:rPr><w:i/></w:rPr><w:t>Dilemas de la comparación, la similitud y la diferencia en antropología y en el análisis de redes sociales</w:t></w:r><w:r><w:rPr></w:rPr><w:t xml:space="preserve">. Selección. </w:t></w:r><w:hyperlink r:id="rId3"><w:r><w:rPr><w:rStyle w:val="style72"/><w:rFonts w:ascii="Times New Roman" w:hAnsi="Times New Roman"/><w:szCs w:val="24"/><w:lang w:val="es-ES"/></w:rPr><w:t>http://carlosreynoso.com.ar/comparacion-similitud-y-diferencia/</w:t></w:r></w:hyperlink><w:r><w:rPr></w:rPr><w:t xml:space="preserve">. </w:t></w:r></w:p><w:p><w:pPr><w:pStyle w:val="style2"/><w:numPr><w:ilvl w:val="1"/><w:numId w:val="1"/></w:numPr></w:pPr><w:r><w:rPr><w:rFonts w:ascii="Times New Roman" w:hAnsi="Times New Roman"/><w:i w:val="false"/><w:sz w:val="24"/><w:szCs w:val="24"/><w:lang w:val="es-AR"/></w:rPr></w:r></w:p><w:p><w:pPr><w:pStyle w:val="style2"/><w:numPr><w:ilvl w:val="1"/><w:numId w:val="1"/></w:numPr></w:pPr><w:r><w:rPr><w:rFonts w:ascii="Times New Roman" w:hAnsi="Times New Roman"/><w:i w:val="false"/><w:sz w:val="24"/><w:szCs w:val="24"/><w:lang w:val="es-AR"/></w:rPr><w:t>Unidad 3</w:t></w:r></w:p><w:p><w:pPr><w:pStyle w:val="style0"/></w:pPr><w:r><w:rPr><w:b/><w:lang w:val="es-AR"/></w:rPr><w:t>Bibliografía obligatoria</w:t></w:r></w:p><w:p><w:pPr><w:pStyle w:val="style113"/></w:pPr><w:r><w:rPr></w:rPr><w:t>CLIFFORD, James. 1988. &quot;Sobre la autoridad etnográfica&quot;, en C. Reynoso (edi</w:t><w:t xml:space="preserve">tor), </w:t></w:r><w:r><w:rPr><w:i/></w:rPr><w:t>El Surgimiento de la Antropología Posmoderna</w:t></w:r><w:r><w:rPr></w:rPr><w:t xml:space="preserve">, México, Gedisa (Material de Prácticos, alternativo a Marcus y Cushman). </w:t></w:r></w:p><w:p><w:pPr><w:pStyle w:val="style113"/></w:pPr><w:r><w:rPr></w:rPr><w:t xml:space="preserve">DOUGLAS, Mary. 1973. “Las abominaciones del Levítico”, en </w:t></w:r><w:r><w:rPr><w:i/></w:rPr><w:t>Pureza y Peligro</w:t></w:r><w:r><w:rPr></w:rPr><w:t>, México, Siglo XXI.</w:t></w:r></w:p><w:p><w:pPr><w:pStyle w:val="style113"/></w:pPr><w:r><w:rPr></w:rPr><w:t xml:space="preserve">GARCIA CANCLINI, Néstor. 1998. “De cómo Clifford Geertz y Pierre Bourdieu llegaron al exilio”. </w:t></w:r><w:r><w:rPr><w:i/></w:rPr><w:t>Causas y Azares,</w:t></w:r><w:r><w:rPr></w:rPr><w:t xml:space="preserve"> a. 5 n° 7, pp. 41-44.</w:t></w:r></w:p><w:p><w:pPr><w:pStyle w:val="style113"/></w:pPr><w:r><w:rPr></w:rPr><w:t>GEERTZ, Clifford. 1987. &quot;Descripción Densa</w:t></w:r><w:r><w:rPr><w:b/></w:rPr><w:t>:</w:t></w:r><w:r><w:rPr></w:rPr><w:t xml:space="preserve"> Hacia una teoría inter</w:t><w:t>pre</w:t><w:t>tativa de la cultura&quot; y &quot;Juego Profundo</w:t></w:r><w:r><w:rPr><w:b/></w:rPr><w:t>:</w:t></w:r><w:r><w:rPr></w:rPr><w:t xml:space="preserve"> La Riña de Gallos en Ba</w:t><w:t xml:space="preserve">li&quot;, en </w:t></w:r><w:r><w:rPr><w:i/></w:rPr><w:t>La Interpretación de las Culturas</w:t></w:r><w:r><w:rPr></w:rPr><w:t>, Bar</w:t><w:t>celona, Ge</w:t><w:t>di</w:t><w:t>sa.</w:t></w:r></w:p><w:p><w:pPr><w:pStyle w:val="style113"/></w:pPr><w:r><w:rPr></w:rPr><w:t xml:space="preserve">GEERTZ, Clifford. 1991 [1980]. &quot;Géneros confusos&quot;, en C. Reynoso (editor), </w:t></w:r><w:r><w:rPr><w:i/></w:rPr><w:t>El Surgi</w:t><w:t>miento de la Antropología Posmoderna</w:t></w:r><w:r><w:rPr></w:rPr><w:t>, México, Gedisa.</w:t></w:r></w:p><w:p><w:pPr><w:pStyle w:val="style113"/></w:pPr><w:r><w:rPr></w:rPr><w:t xml:space="preserve">REYNOSO, Carlos. 1991. &quot;Introducción&quot;, en C. Reynoso (ed.), </w:t></w:r><w:r><w:rPr><w:i/></w:rPr><w:t>El Surgi</w:t><w:t>miento de la Antropología Posmoderna</w:t></w:r><w:r><w:rPr></w:rPr><w:t>, México, Gedisa, pp.11-60.</w:t></w:r></w:p><w:p><w:pPr><w:pStyle w:val="style113"/></w:pPr><w:r><w:rPr></w:rPr><w:t xml:space="preserve">REYNOSO, Carlos. 1995. “El Lado Oscuro de la Descripción Densa”. </w:t></w:r><w:r><w:rPr><w:i/></w:rPr><w:t>Revista de Antro</w:t><w:t>pología</w:t></w:r><w:r><w:rPr></w:rPr><w:t>, Nº 16.</w:t></w:r></w:p><w:p><w:pPr><w:pStyle w:val="style113"/></w:pPr><w:r><w:rPr></w:rPr><w:t>REYNOSO, Carlos. 2000. Apogeo y decadencia de los Estudios Culturales: Una visión antropo</w:t><w:t>lógica. Barcelona, Gedisa (Selec</w:t><w:t>ción).</w:t></w:r></w:p><w:p><w:pPr><w:pStyle w:val="style113"/></w:pPr><w:r><w:rPr></w:rPr><w:t xml:space="preserve">REYNOSO, Carlos. 2008. Corrientes teóricas en Antropología: Perspectivas desde el siglo XXI. Buenos Aires, Editorial Sb, passim. </w:t></w:r></w:p><w:p><w:pPr><w:pStyle w:val="style113"/></w:pPr><w:r><w:rPr></w:rPr><w:t xml:space="preserve">TURNER, Victor. 1975. &quot;Dramas sociales y metáforas rituales&quot;, en </w:t></w:r><w:r><w:rPr><w:i/></w:rPr><w:t>Dra</w:t><w:t>mas, Fields, and Metaphors</w:t></w:r><w:r><w:rPr></w:rPr><w:t>, Ithaca, Cornell University Press, pp. 23-59 (Traducción de la Cátedra).</w:t></w:r></w:p><w:p><w:pPr><w:pStyle w:val="style113"/></w:pPr><w:r><w:rPr></w:rPr></w:r></w:p><w:p><w:pPr><w:pStyle w:val="style113"/></w:pPr><w:r><w:rPr><w:b/></w:rPr><w:t>Bibliografía complementaria</w:t></w:r></w:p><w:p><w:pPr><w:pStyle w:val="style113"/></w:pPr><w:r><w:rPr></w:rPr><w:t xml:space="preserve">CLIFFORD, James. 1995. “Historias de lo tribal y lo moderno”, en </w:t></w:r><w:r><w:rPr><w:i/></w:rPr><w:t>Dilemas de la Cultura</w:t></w:r><w:r><w:rPr></w:rPr><w:t>. Barce</w:t><w:t>lona, Gedisa.</w:t></w:r></w:p><w:p><w:pPr><w:pStyle w:val="style113"/></w:pPr><w:r><w:rPr></w:rPr><w:t xml:space="preserve">MARCUS, George y Dick CUSHMAN. 1982. &quot;Las etnografías como textos&quot;, </w:t></w:r><w:r><w:rPr><w:i/></w:rPr><w:t>An</w:t><w:t>nual Review of Anthropology</w:t></w:r><w:r><w:rPr></w:rPr><w:t>, vol.11, pp.25-69, en C. Reynoso (edi</w:t><w:t xml:space="preserve">tor), </w:t></w:r><w:r><w:rPr><w:i/></w:rPr><w:t>El Surgimiento de la Antropología Posmoderna</w:t></w:r><w:r><w:rPr></w:rPr><w:t>, México, Gedisa.</w:t></w:r></w:p><w:p><w:pPr><w:pStyle w:val="style113"/></w:pPr><w:r><w:rPr></w:rPr><w:t xml:space="preserve">REYNOSO, Carlos. 2015. Crítica de la antropología perspectivista: Viveiros de Castro, Philippe Descola, Bruno Latour. Buenos Aires, Sb (Selección) Segunda edición en preparación: (Re)lectura crítica de la antropología perspectivista y de los giros ontológicos de la ciencia (pos)social. Buenos Aires, Sb, 2018  - </w:t></w:r><w:hyperlink r:id="rId4"><w:r><w:rPr><w:rStyle w:val="style72"/><w:rFonts w:ascii="Times New Roman" w:hAnsi="Times New Roman"/><w:szCs w:val="24"/><w:lang w:val="es-ES"/></w:rPr><w:t>http://carlosreynoso.com.ar/archivos/libros/Reynoso-Critica-del-pensamiento-rizomatico.pdf</w:t></w:r></w:hyperlink><w:r><w:rPr></w:rPr><w:t xml:space="preserve"> </w:t></w:r></w:p><w:p><w:pPr><w:pStyle w:val="style113"/></w:pPr><w:r><w:rPr></w:rPr><w:t xml:space="preserve">REYNOSO, Carlos. 2014. </w:t></w:r><w:r><w:rPr><w:i/></w:rPr><w:t>Árboles y redes. Crítica del pensamiento rizomático</w:t></w:r><w:r><w:rPr></w:rPr><w:t xml:space="preserve">. Bogotá, Ediciones Desde Abajo. (Selección) </w:t></w:r><w:hyperlink r:id="rId5"><w:r><w:rPr><w:rStyle w:val="style72"/><w:rFonts w:ascii="Times New Roman" w:hAnsi="Times New Roman"/><w:szCs w:val="24"/><w:lang w:val="es-ES"/></w:rPr><w:t>http://carlosreynoso.com.ar/archivos/libros/Reynoso-Critica-del-pensamiento-rizomatico.pdf</w:t></w:r></w:hyperlink><w:r><w:rPr></w:rPr><w:t>.</w:t></w:r></w:p><w:p><w:pPr><w:pStyle w:val="style113"/></w:pPr><w:r><w:rPr></w:rPr><w:t xml:space="preserve">REYNOSO, Carlos. 2018b. Del poscolonialismo al decolonialismo en antropología. En curso de edición. </w:t></w:r></w:p><w:p><w:pPr><w:pStyle w:val="style113"/></w:pPr><w:r><w:rPr></w:rPr><w:t>TEDLOCK, Dennis. 1991 [1987]. &quot;Preguntas Concernientes a la Antropología Dia</w:t><w:t>lógica&quot;, con co</w:t><w:t xml:space="preserve">mentario de Tyler, en C. Reynoso (editor), </w:t></w:r><w:r><w:rPr><w:i/></w:rPr><w:t>El Surgimiento de la Antropología Posmo</w:t><w:t>der</w:t><w:t>na</w:t></w:r><w:r><w:rPr></w:rPr><w:t>, México, Gedisa.</w:t></w:r></w:p><w:p><w:pPr><w:pStyle w:val="style113"/></w:pPr><w:r><w:rPr></w:rPr><w:t>TYLER, Stephen. 1991 [1986]. &quot;La etnografía posmoderna. De documento de lo oculto a do</w:t><w:t>cu</w:t><w:t>men</w:t><w:t xml:space="preserve">to oculto&quot;, en C. Reynoso (editor), </w:t></w:r><w:r><w:rPr><w:i/></w:rPr><w:t>El Surgimiento de la Antropología Posmo</w:t><w:t>der</w:t><w:t>na</w:t></w:r><w:r><w:rPr></w:rPr><w:t>, Méxi</w:t><w:t>co, Gedisa.</w:t></w:r></w:p><w:p><w:pPr><w:pStyle w:val="style113"/></w:pPr><w:r><w:rPr></w:rPr><w:t xml:space="preserve">VIVEIROS DE CASTRO, Eduardo. 2010 [2009]. </w:t></w:r><w:r><w:rPr><w:i/></w:rPr><w:t>Metafísicas caníbales. Líneas de antropología postestructural</w:t></w:r><w:r><w:rPr></w:rPr><w:t xml:space="preserve">. Buenos Aires, Katz. </w:t></w:r><w:hyperlink r:id="rId6"><w:r><w:rPr><w:rStyle w:val="style72"/><w:rFonts w:ascii="Times New Roman" w:hAnsi="Times New Roman"/><w:szCs w:val="24"/><w:lang w:val="es-AR"/></w:rPr><w:t>https://es.scribd.com/doc/235379691/Viveiros-de-Castro-Metafisicas-canibales-pdf</w:t></w:r></w:hyperlink><w:r><w:rPr></w:rPr><w:t>.  Visitado en octubre de 2015.</w:t></w:r></w:p><w:p><w:pPr><w:pStyle w:val="style2"/><w:numPr><w:ilvl w:val="1"/><w:numId w:val="1"/></w:numPr><w:spacing w:after="120" w:before="120"/></w:pPr><w:r><w:rPr><w:rFonts w:ascii="Times New Roman" w:hAnsi="Times New Roman"/><w:i w:val="false"/><w:sz w:val="24"/><w:szCs w:val="24"/><w:lang w:val="es-AR"/></w:rPr></w:r></w:p><w:p><w:pPr><w:pStyle w:val="style2"/><w:numPr><w:ilvl w:val="1"/><w:numId w:val="1"/></w:numPr><w:spacing w:after="120" w:before="120"/></w:pPr><w:r><w:rPr><w:rFonts w:ascii="Times New Roman" w:hAnsi="Times New Roman"/><w:i w:val="false"/><w:sz w:val="24"/><w:szCs w:val="24"/><w:lang w:val="es-AR"/></w:rPr><w:t>Unidad 4.</w:t></w:r></w:p><w:p><w:pPr><w:pStyle w:val="style0"/><w:spacing w:after="120" w:before="120"/></w:pPr><w:r><w:rPr><w:b/><w:lang w:val="es-AR"/></w:rPr><w:t>Bibliografía obligatoria</w:t></w:r></w:p><w:p><w:pPr><w:pStyle w:val="style113"/></w:pPr><w:r><w:rPr><w:lang w:val="es-AR"/></w:rPr><w:t xml:space="preserve">BATESON, Gregory. </w:t></w:r><w:r><w:rPr></w:rPr><w:t xml:space="preserve">1982. </w:t></w:r><w:r><w:rPr><w:i/></w:rPr><w:t>Espíritu y Naturaleza</w:t></w:r><w:r><w:rPr></w:rPr><w:t>, Buenos Aires, Amorrortu, cap. II</w:t></w:r></w:p><w:p><w:pPr><w:pStyle w:val="style113"/></w:pPr><w:r><w:rPr></w:rPr><w:t xml:space="preserve">BATESON, Gregory. 1985. </w:t></w:r><w:r><w:rPr><w:i/></w:rPr><w:t>Pasos hacia una ecología de la mente</w:t></w:r><w:r><w:rPr></w:rPr><w:t>, Bs.As., Carlos Lohlé, pp.87-98, 133-153, 205-221</w:t></w:r></w:p><w:p><w:pPr><w:pStyle w:val="style113"/></w:pPr><w:r><w:rPr></w:rPr><w:t xml:space="preserve">BATESON, Gregory. 1989. </w:t></w:r><w:r><w:rPr><w:i/></w:rPr><w:t>El Temor de los Angeles</w:t></w:r><w:r><w:rPr></w:rPr><w:t xml:space="preserve">. </w:t></w:r><w:r><w:rPr><w:lang w:val="es-AR"/></w:rPr><w:t>Barcelona, Gedisa, pp.22-42, 61-73.</w:t></w:r></w:p><w:p><w:pPr><w:pStyle w:val="style113"/></w:pPr><w:r><w:rPr></w:rPr><w:t>RAPPAPORT, Roy. 1987. Cerdos para los antepasados. El ritual en la e</w:t><w:t>co</w:t><w:t>logía de un pueblo en Nueva Guinea, Madrid, Siglo XXI (1969) - (Selección)</w:t></w:r></w:p><w:p><w:pPr><w:pStyle w:val="style113"/></w:pPr><w:r><w:rPr></w:rPr><w:t xml:space="preserve">REYNOSO, Carlos. 2006. </w:t></w:r><w:r><w:rPr><w:i/><w:iCs/></w:rPr><w:t>Caos y complejidad</w:t></w:r><w:r><w:rPr><w:i/></w:rPr><w:t>: Una exploración antro</w:t><w:t>pológica</w:t></w:r><w:r><w:rPr></w:rPr><w:t>. Buenos Aires, Editorial SB. (Selección)</w:t></w:r></w:p><w:p><w:pPr><w:pStyle w:val="style113"/></w:pPr><w:r><w:rPr><w:lang w:val="es-ES"/></w:rPr><w:t xml:space="preserve">REYNOSO, Carlos. 2013b. Etnicidad y redes territoriales: Perspectivas de la complejidad (Disponible en línea, </w:t></w:r><w:hyperlink r:id="rId7"><w:r><w:rPr><w:rStyle w:val="style72"/><w:rFonts w:ascii="Times New Roman" w:hAnsi="Times New Roman"/><w:szCs w:val="24"/><w:lang w:val="es-AR"/></w:rPr><w:t>http://carlosreynoso.com.ar/etnicidad-y-redes-territoriales/</w:t></w:r></w:hyperlink><w:r><w:rPr><w:lang w:val="es-ES"/></w:rPr><w:t>).</w:t></w:r></w:p><w:p><w:pPr><w:pStyle w:val="style113"/></w:pPr><w:r><w:rPr><w:lang w:val="es-ES"/></w:rPr><w:t xml:space="preserve">REYNOSO, Carlos. 2014. </w:t></w:r><w:r><w:rPr><w:i/><w:lang w:val="es-ES"/></w:rPr><w:t>Árboles y redes: Crítica del pensamiento rizomático. Bogotá, Ediciones Desde Abajo.</w:t></w:r><w:r><w:rPr><w:lang w:val="es-ES"/></w:rPr><w:t xml:space="preserve"> </w:t></w:r><w:hyperlink r:id="rId8"><w:r><w:rPr><w:rStyle w:val="style72"/><w:rFonts w:ascii="Times New Roman" w:hAnsi="Times New Roman"/><w:szCs w:val="24"/><w:lang w:val="es-AR"/></w:rPr><w:t>http://carlosreynoso.com.ar/arboles-y-redes-critica-del-pensamiento-rizomatico/</w:t></w:r></w:hyperlink><w:r><w:rPr><w:lang w:val="es-ES"/></w:rPr><w:t xml:space="preserve"> ).</w:t></w:r></w:p><w:p><w:pPr><w:pStyle w:val="style113"/></w:pPr><w:r><w:rPr></w:rPr><w:t xml:space="preserve">WINKIN, Yves. 1984. </w:t></w:r><w:r><w:rPr><w:i/></w:rPr><w:t>La Nueva Comunicación</w:t></w:r><w:r><w:rPr></w:rPr><w:t>, Barcelona, Kairós, pp.11-113.</w:t></w:r></w:p><w:p><w:pPr><w:pStyle w:val="style0"/><w:jc w:val="both"/></w:pPr><w:r><w:rPr><w:b/></w:rPr></w:r></w:p><w:p><w:pPr><w:pStyle w:val="style0"/><w:jc w:val="both"/></w:pPr><w:r><w:rPr><w:b/></w:rPr><w:t>Bibliografía complementaria</w:t></w:r></w:p><w:p><w:pPr><w:pStyle w:val="style113"/></w:pPr><w:r><w:rPr><w:lang w:val="es-AR"/></w:rPr><w:t xml:space="preserve">BENTLEY, Alexander y Herbert MARSCHNER (editores). </w:t></w:r><w:r><w:rPr></w:rPr><w:t xml:space="preserve">2003. </w:t></w:r><w:r><w:rPr><w:i/></w:rPr><w:t>Complex systems and archaeo</w:t><w:t>logy: Empirical and theoretical applications</w:t></w:r><w:r><w:rPr></w:rPr><w:t xml:space="preserve">. </w:t></w:r><w:r><w:rPr><w:lang w:val="es-AR"/></w:rPr><w:t>Salt Lake City, University of Utah Press (Traducción y selección de la cátedra).</w:t></w:r></w:p><w:p><w:pPr><w:pStyle w:val="style113"/></w:pPr><w:r><w:rPr><w:lang w:val="es-AR"/></w:rPr><w:t xml:space="preserve">EGLASH, Ron. 1999. </w:t></w:r><w:r><w:rPr><w:i/></w:rPr><w:t>African Fractals. Modern computing and indigenous design</w:t></w:r><w:r><w:rPr></w:rPr><w:t>. New Brunswick, Rutgers University Press. (Traducción y selección)</w:t></w:r></w:p><w:p><w:pPr><w:pStyle w:val="style113"/></w:pPr><w:r><w:rPr></w:rPr><w:t>REYNOSO, Carlos. 2010. Análisis y diseño de la ciudad compleja: Perspectivas desde la antropología urbana. Buenos Aires, Editorial Sb. (Selección)</w:t></w:r></w:p><w:p><w:pPr><w:pStyle w:val="style113"/></w:pPr><w:r><w:rPr></w:rPr><w:t>REYNOSO, Carlos. 2011. Redes y complejidad: Modelos interdisciplinarios en la gestión sostenible de la sociedad y la cultura. Buenos Aires, Editorial Sb. (Selección – Capítulo sobre parentesco).</w:t></w:r></w:p><w:p><w:pPr><w:pStyle w:val="style113"/></w:pPr><w:r><w:rPr></w:rPr></w:r></w:p><w:p><w:pPr><w:pStyle w:val="style113"/></w:pPr><w:r><w:rPr></w:rPr></w:r></w:p><w:p><w:pPr><w:pStyle w:val="style0"/><w:ind w:hanging="0" w:left="284" w:right="0"/><w:jc w:val="both"/></w:pPr><w:r><w:rPr><w:b/><w:bCs/><w:lang w:val="es-AR"/></w:rPr></w:r></w:p><w:p><w:pPr><w:pStyle w:val="style0"/><w:numPr><w:ilvl w:val="0"/><w:numId w:val="2"/></w:numPr><w:suppressAutoHyphens w:val="false"/><w:ind w:hanging="0" w:left="284" w:right="0"/><w:jc w:val="both"/></w:pPr><w:r><w:rPr><w:b/><w:bCs/></w:rPr><w:t>Organización del dictado de la materia: carga horaria y distribución entre modalidades de clase (teóricos, teórico-prácticos, trabajos prácticos, talleres u otras), carácter de las actividades para las distintas modalidades de clase planificadas.</w:t></w:r></w:p><w:p><w:pPr><w:pStyle w:val="style0"/><w:jc w:val="both"/></w:pPr><w:r><w:rPr></w:rPr></w:r></w:p><w:p><w:pPr><w:pStyle w:val="style0"/><w:jc w:val="both"/></w:pPr><w:r><w:rPr></w:rPr><w:t xml:space="preserve">El dictado de la materia se organiza a través de modalidades de clases teóricas (a cargo del titular) y prácticas (a cargo del equipo docente). En </w:t></w:r><w:r><w:rPr><w:lang w:val="es-ES"/></w:rPr><w:t xml:space="preserve">cada unidad temática de se trabajará por un lado con bibliografía original representativa de las diferentes estrategias teóricas y por el otro con elaboraciones críticas desarrolladas por el docente y publicadas hasta la fecha de dictado de la materia. </w:t></w:r></w:p><w:p><w:pPr><w:pStyle w:val="style0"/><w:jc w:val="both"/></w:pPr><w:r><w:rPr><w:lang w:val="es-ES"/></w:rPr></w:r></w:p><w:p><w:pPr><w:pStyle w:val="style0"/><w:jc w:val="both"/></w:pPr><w:r><w:rPr><w:lang w:val="es-ES"/></w:rPr><w:t>En lo que se refiere a los prácticos, se realizarán trabajos escalonados correspondientes a las distintas unidades temáticas, que se promediarán conforme a ca</w:t><w:t>lendario en una primera y una segunda nota parcial. La primera evaluación parcial es presencial, en tanto que la segunda implica la realización de un trabajo monográfico domiciliario. Los temas de las evaluaciones se pondrán en foco mediante guías publicadas en el Campus Virtual con suficiente antelación. Este esquema totaliza dos evaluaciones durante el cuatrimestre.</w:t></w:r></w:p><w:p><w:pPr><w:pStyle w:val="style0"/><w:jc w:val="both"/></w:pPr><w:r><w:rPr><w:lang w:val="es-ES"/></w:rPr></w:r></w:p><w:p><w:pPr><w:pStyle w:val="style0"/><w:jc w:val="both"/></w:pPr><w:r><w:rPr></w:rPr><w:t>Total de horas semanales: 6 (4 horas de teóricos y 2 horas de prácticos)</w:t></w:r></w:p><w:p><w:pPr><w:pStyle w:val="style0"/><w:jc w:val="both"/></w:pPr><w:r><w:rPr></w:rPr><w:t>Total de horas cuatrimestrales: 96</w:t></w:r></w:p><w:p><w:pPr><w:pStyle w:val="style107"/><w:jc w:val="both"/></w:pPr><w:r><w:rPr></w:rPr></w:r></w:p><w:p><w:pPr><w:pStyle w:val="style0"/><w:jc w:val="both"/></w:pPr><w:r><w:rPr><w:b/><w:bCs/></w:rPr></w:r></w:p><w:p><w:pPr><w:pStyle w:val="style0"/><w:numPr><w:ilvl w:val="0"/><w:numId w:val="2"/></w:numPr><w:suppressAutoHyphens w:val="false"/><w:ind w:hanging="0" w:left="284" w:right="0"/><w:jc w:val="both"/></w:pPr><w:r><w:rPr><w:b/><w:bCs/></w:rPr><w:t xml:space="preserve">Organización de la evaluación: régimen de promoción y formas y criterios de evaluación a utilizar. </w:t></w:r></w:p><w:p><w:pPr><w:pStyle w:val="style0"/><w:ind w:hanging="0" w:left="284" w:right="0"/><w:jc w:val="both"/></w:pPr><w:r><w:rPr><w:bCs/></w:rPr></w:r></w:p><w:p><w:pPr><w:pStyle w:val="style0"/><w:ind w:hanging="0" w:left="284" w:right="0"/><w:jc w:val="both"/></w:pPr><w:r><w:rPr><w:bCs/></w:rPr><w:t>EF – EXAMEN FINAL</w:t></w:r></w:p><w:p><w:pPr><w:pStyle w:val="style0"/><w:ind w:hanging="0" w:left="284" w:right="0"/><w:jc w:val="both"/></w:pPr><w:r><w:rPr><w:bCs/></w:rPr></w:r></w:p><w:p><w:pPr><w:pStyle w:val="style0"/><w:ind w:hanging="0" w:left="284" w:right="0"/><w:jc w:val="both"/></w:pPr><w:r><w:rPr><w:bCs/></w:rPr><w:t>Cumplir con los siguientes requisitos:</w:t></w:r></w:p><w:p><w:pPr><w:pStyle w:val="style0"/><w:numPr><w:ilvl w:val="0"/><w:numId w:val="4"/></w:numPr><w:jc w:val="both"/></w:pPr><w:r><w:rPr><w:bCs/></w:rPr><w:t>asistir al 75% de las clases de trabajos prácticos o equivalentes;</w:t></w:r></w:p><w:p><w:pPr><w:pStyle w:val="style0"/><w:numPr><w:ilvl w:val="0"/><w:numId w:val="4"/></w:numPr><w:jc w:val="both"/></w:pPr><w:r><w:rPr><w:bCs/></w:rPr><w:t>aprobar 2 (dos) instancias de evaluación parcial (o sus respectivos recuperatorios) con un mínimo de 4 (cuatro) puntos en cada instancia.</w:t></w:r></w:p><w:p><w:pPr><w:pStyle w:val="style0"/><w:ind w:hanging="0" w:left="284" w:right="0"/><w:jc w:val="both"/></w:pPr><w:r><w:rPr><w:bCs/></w:rPr></w:r></w:p><w:p><w:pPr><w:pStyle w:val="style0"/><w:ind w:hanging="0" w:left="284" w:right="0"/><w:jc w:val="both"/></w:pPr><w:r><w:rPr><w:bCs/></w:rPr><w:t>Quienes no alcancen las condiciones establecidas para el régimen con EXAMEN FINAL deberán reinscribirse u optar por rendir la materia en calidad de libre.</w:t></w:r></w:p><w:p><w:pPr><w:pStyle w:val="style0"/><w:ind w:hanging="0" w:left="284" w:right="0"/><w:jc w:val="both"/></w:pPr><w:r><w:rPr><w:bCs/></w:rPr></w:r></w:p><w:p><w:pPr><w:pStyle w:val="style0"/><w:ind w:hanging="0" w:left="284" w:right="0"/><w:jc w:val="both"/></w:pPr><w:r><w:rPr><w:bCs/></w:rPr><w:t>Aprobación de un EXAMEN FINAL con una nota mínima de 4 (cuatro) puntos.</w:t></w:r></w:p><w:p><w:pPr><w:pStyle w:val="style0"/><w:ind w:hanging="0" w:left="284" w:right="0"/><w:jc w:val="both"/></w:pPr><w:r><w:rPr><w:bCs/></w:rPr></w:r></w:p><w:p><w:pPr><w:pStyle w:val="style0"/><w:ind w:hanging="0" w:left="284" w:right="0"/><w:jc w:val="both"/></w:pPr><w:r><w:rPr><w:bCs/></w:rPr><w:t>Se dispondrá de UN (1) RECUPERATORIO para aquellos/as estudiantes que:</w:t></w:r></w:p><w:p><w:pPr><w:pStyle w:val="style0"/><w:numPr><w:ilvl w:val="0"/><w:numId w:val="5"/></w:numPr><w:jc w:val="both"/></w:pPr><w:r><w:rPr><w:bCs/></w:rPr><w:t xml:space="preserve">hayan estado ausentes en una o más instancias de examen parcial; </w:t></w:r></w:p><w:p><w:pPr><w:pStyle w:val="style0"/><w:numPr><w:ilvl w:val="0"/><w:numId w:val="5"/></w:numPr><w:jc w:val="both"/></w:pPr><w:r><w:rPr><w:bCs/></w:rPr><w:t>hayan desaprobado una instancia de examen parcial.</w:t></w:r></w:p><w:p><w:pPr><w:pStyle w:val="style0"/><w:ind w:hanging="0" w:left="284" w:right="0"/><w:jc w:val="both"/></w:pPr><w:r><w:rPr><w:bCs/></w:rPr></w:r></w:p><w:p><w:pPr><w:pStyle w:val="style0"/><w:ind w:hanging="0" w:left="284" w:right="0"/><w:jc w:val="both"/></w:pPr><w:r><w:rPr><w:bCs/></w:rPr><w:t xml:space="preserve">La desaprobación de más de una instancia de parcial constituye la pérdida de la regularidad y el/la estudiante deberá volver a cursar la materia. </w:t></w:r></w:p><w:p><w:pPr><w:pStyle w:val="style0"/><w:ind w:hanging="0" w:left="284" w:right="0"/><w:jc w:val="both"/></w:pPr><w:r><w:rPr><w:bCs/></w:rPr></w:r></w:p><w:p><w:pPr><w:pStyle w:val="style0"/><w:ind w:hanging="0" w:left="284" w:right="0"/><w:jc w:val="both"/></w:pPr><w:r><w:rPr><w:bCs/></w:rPr><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w:r></w:p><w:p><w:pPr><w:pStyle w:val="style0"/><w:ind w:hanging="0" w:left="284" w:right="0"/><w:jc w:val="both"/></w:pPr><w:r><w:rPr><w:bCs/></w:rPr></w:r></w:p><w:p><w:pPr><w:pStyle w:val="style0"/><w:ind w:hanging="0" w:left="284" w:right="0"/><w:jc w:val="both"/></w:pPr><w:r><w:rPr><w:bCs/></w:rPr><w:t>La corrección de las evaluaciones y trabajos prácticos escritos deberá efectuarse y ser puesta a disposición del/la estudiante en un plazo máximo de 3 (tres) semanas a partir de su realización o entrega. El examen será devuelto al/la estudiante con la corrección y calificación correspondientes, en tinta sin enmiendas ni tachaduras, y firma del/la docente. El/la estudiante deberá conservarlo en su poder hasta que la materia haya sido aprobada y conste en el Certificado Analítico.</w:t></w:r></w:p><w:p><w:pPr><w:pStyle w:val="style0"/><w:ind w:hanging="0" w:left="284" w:right="0"/><w:jc w:val="both"/></w:pPr><w:r><w:rPr><w:bCs/></w:rPr></w:r></w:p><w:p><w:pPr><w:pStyle w:val="style0"/><w:ind w:hanging="0" w:left="284" w:right="0"/><w:jc w:val="both"/></w:pPr><w:r><w:rPr><w:bCs/></w:rPr></w:r></w:p><w:p><w:pPr><w:pStyle w:val="style0"/><w:ind w:hanging="0" w:left="284" w:right="0"/><w:jc w:val="both"/></w:pPr><w:r><w:rPr><w:bCs/></w:rPr><w:t xml:space="preserve">VIGENCIA DE LA REGULARIDAD: </w:t></w:r></w:p><w:p><w:pPr><w:pStyle w:val="style0"/><w:ind w:hanging="0" w:left="284" w:right="0"/><w:jc w:val="both"/></w:pPr><w:r><w:rPr><w:bCs/></w:rPr></w:r></w:p><w:p><w:pPr><w:pStyle w:val="style0"/><w:ind w:hanging="0" w:left="284" w:right="0"/><w:jc w:val="both"/></w:pPr><w:r><w:rPr><w:bCs/></w:rPr><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w:r></w:p><w:p><w:pPr><w:pStyle w:val="style0"/><w:ind w:hanging="0" w:left="284" w:right="0"/><w:jc w:val="both"/></w:pPr><w:r><w:rPr><w:bCs/></w:rPr></w:r></w:p><w:p><w:pPr><w:pStyle w:val="style0"/><w:ind w:hanging="0" w:left="284" w:right="0"/><w:jc w:val="both"/></w:pPr><w:r><w:rPr><w:bCs/></w:rPr><w:t>A los fines de la instancia de EXAMEN FINAL, la vigencia de la regularidad de la materia será de 4 (cuatro) años. Cumplido este plazo el/la estudiante deberá volver a inscribirse para cursar o rendir en condición de libre.</w:t></w:r></w:p><w:p><w:pPr><w:pStyle w:val="style0"/><w:ind w:hanging="0" w:left="284" w:right="0"/><w:jc w:val="both"/></w:pPr><w:r><w:rPr><w:bCs/></w:rPr></w:r></w:p><w:p><w:pPr><w:pStyle w:val="style0"/><w:suppressAutoHyphens w:val="false"/><w:jc w:val="both"/></w:pPr><w:r><w:rPr><w:b/><w:bCs/></w:rPr></w:r></w:p><w:p><w:pPr><w:pStyle w:val="style0"/><w:jc w:val="right"/></w:pPr><w:r><w:rPr></w:rPr></w:r></w:p><w:p><w:pPr><w:pStyle w:val="style0"/><w:jc w:val="right"/></w:pPr><w:r><w:rPr><w:lang w:val="es-ES"/></w:rPr></w:r></w:p><w:p><w:pPr><w:pStyle w:val="style0"/><w:jc w:val="right"/></w:pPr><w:r><w:rPr><w:lang w:val="es-ES"/></w:rPr><w:t>Dr. Carlos Reynoso</w:t><w:br/><w:t>Profesor Adjunto Regular</w:t></w:r></w:p><w:p><w:pPr><w:pStyle w:val="style0"/><w:jc w:val="both"/></w:pPr><w:r><w:rPr><w:lang w:val="es-ES"/></w:rPr></w:r></w:p><w:p><w:pPr><w:pStyle w:val="style0"/><w:jc w:val="both"/></w:pPr><w:r><w:rPr></w:rPr></w:r></w:p><w:p><w:pPr><w:pStyle w:val="style0"/><w:jc w:val="both"/></w:pPr><w:r><w:rPr></w:rPr></w:r></w:p><w:p><w:pPr><w:pStyle w:val="style0"/><w:jc w:val="both"/></w:pPr><w:r><w:rPr></w:rPr></w:r></w:p><w:p><w:pPr><w:pStyle w:val="style0"/><w:jc w:val="both"/></w:pPr><w:r><w:rPr></w:rPr></w:r></w:p><w:sectPr><w:footerReference r:id="rId9" w:type="default"/><w:footnotePr><w:numFmt w:val="decimal"/></w:footnotePr><w:type w:val="nextPage"/><w:pgSz w:h="16838" w:w="11906"/><w:pgMar w:bottom="1474" w:footer="1417" w:gutter="0" w:header="0" w:left="1701" w:right="1701" w:top="1417"/><w:pgNumType w:fmt="decimal"/><w:formProt w:val="false"/><w:textDirection w:val="lrTb"/><w:docGrid w:charSpace="0" w:linePitch="360" w:type="default"/></w:sectPr></w:body></w:document><w:footerReference r:id="rId11" w:type="default"/><w:pgMar w:bottom="1474" w:footer="1417" w:gutter="0" w:header="0" w:left="1701" w:right="1701" w:top="1417"/></w:sectPr><w:pStyle w:val="style110"/><w:jc w:val="both"/></w:pPr></w:p><w:p><w:pPr><w:pStyle w:val="style109"/></w:pPr><w:r><w:rPr></w:rPr></w:r></w:p></w:footnote></w:foot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Symbol">
    <w:charset w:val="02"/>
    <w:family w:val="auto"/>
    <w:pitch w:val="variable"/>
  </w:font>
  <w:font w:name="Times New Roman">
    <w:charset w:val="80"/>
    <w:family w:val="roman"/>
    <w:pitch w:val="default"/>
  </w:font>
  <w:font w:name="Wingdings">
    <w:charset w:val="02"/>
    <w:family w:val="auto"/>
    <w:pitch w:val="default"/>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8"/>
      <w:jc w:val="right"/>
    </w:pPr>
    <w:r>
      <w:rPr/>
      <w:fldChar w:fldCharType="begin"/>
    </w:r>
    <w:r>
      <w:instrText> PAGE </w:instrText>
    </w:r>
    <w:r>
      <w:fldChar w:fldCharType="separate"/>
    </w:r>
    <w:r>
      <w:t>8</w:t>
    </w:r>
    <w:r>
      <w:fldChar w:fldCharType="end"/>
    </w:r>
  </w:p>
  <w:p>
    <w:pPr>
      <w:pStyle w:val="style108"/>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8"/>
      <w:jc w:val="right"/>
    </w:pPr>
    <w:r>
      <w:rPr/>
      <w:fldChar w:fldCharType="begin"/>
    </w:r>
    <w:r>
      <w:instrText> PAGE </w:instrText>
    </w:r>
    <w:r>
      <w:fldChar w:fldCharType="separate"/>
    </w:r>
    <w:r>
      <w:t>8</w:t>
    </w:r>
    <w:r>
      <w:fldChar w:fldCharType="end"/>
    </w:r>
  </w:p>
  <w:p>
    <w:pPr>
      <w:pStyle w:val="style108"/>
    </w:pPr>
    <w:r>
      <w:rPr/>
    </w:r>
  </w:p>
</w:ftr>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Letter"/>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1080"/>
      </w:pPr>
      <w:rPr>
        <w:rFonts w:ascii="Symbol" w:cs="Symbol" w:hAnsi="Symbol" w:hint="default"/>
      </w:rPr>
    </w:lvl>
    <w:lvl w:ilvl="1">
      <w:start w:val="2"/>
      <w:numFmt w:val="bullet"/>
      <w:lvlText w:val="-"/>
      <w:lvlJc w:val="left"/>
      <w:pPr>
        <w:ind w:hanging="360" w:left="1800"/>
      </w:pPr>
      <w:rPr>
        <w:rFonts w:ascii="Times New Roman" w:cs="Times New Roman" w:hAnsi="Times New Roman"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4">
    <w:lvl w:ilvl="0">
      <w:start w:val="1"/>
      <w:numFmt w:val="bullet"/>
      <w:lvlText w:val=""/>
      <w:lvlJc w:val="left"/>
      <w:pPr>
        <w:ind w:hanging="360" w:left="1004"/>
      </w:pPr>
      <w:rPr>
        <w:rFonts w:ascii="Symbol" w:cs="Symbol" w:hAnsi="Symbol" w:hint="default"/>
      </w:rPr>
    </w:lvl>
    <w:lvl w:ilvl="1">
      <w:start w:val="1"/>
      <w:numFmt w:val="bullet"/>
      <w:lvlText w:val="o"/>
      <w:lvlJc w:val="left"/>
      <w:pPr>
        <w:ind w:hanging="360" w:left="1724"/>
      </w:pPr>
      <w:rPr>
        <w:rFonts w:ascii="Courier New" w:cs="Courier New" w:hAnsi="Courier New" w:hint="default"/>
      </w:rPr>
    </w:lvl>
    <w:lvl w:ilvl="2">
      <w:start w:val="1"/>
      <w:numFmt w:val="bullet"/>
      <w:lvlText w:val=""/>
      <w:lvlJc w:val="left"/>
      <w:pPr>
        <w:ind w:hanging="360" w:left="2444"/>
      </w:pPr>
      <w:rPr>
        <w:rFonts w:ascii="Wingdings" w:cs="Wingdings" w:hAnsi="Wingdings" w:hint="default"/>
      </w:rPr>
    </w:lvl>
    <w:lvl w:ilvl="3">
      <w:start w:val="1"/>
      <w:numFmt w:val="bullet"/>
      <w:lvlText w:val=""/>
      <w:lvlJc w:val="left"/>
      <w:pPr>
        <w:ind w:hanging="360" w:left="3164"/>
      </w:pPr>
      <w:rPr>
        <w:rFonts w:ascii="Symbol" w:cs="Symbol" w:hAnsi="Symbol" w:hint="default"/>
      </w:rPr>
    </w:lvl>
    <w:lvl w:ilvl="4">
      <w:start w:val="1"/>
      <w:numFmt w:val="bullet"/>
      <w:lvlText w:val="o"/>
      <w:lvlJc w:val="left"/>
      <w:pPr>
        <w:ind w:hanging="360" w:left="3884"/>
      </w:pPr>
      <w:rPr>
        <w:rFonts w:ascii="Courier New" w:cs="Courier New" w:hAnsi="Courier New" w:hint="default"/>
      </w:rPr>
    </w:lvl>
    <w:lvl w:ilvl="5">
      <w:start w:val="1"/>
      <w:numFmt w:val="bullet"/>
      <w:lvlText w:val=""/>
      <w:lvlJc w:val="left"/>
      <w:pPr>
        <w:ind w:hanging="360" w:left="4604"/>
      </w:pPr>
      <w:rPr>
        <w:rFonts w:ascii="Wingdings" w:cs="Wingdings" w:hAnsi="Wingdings" w:hint="default"/>
      </w:rPr>
    </w:lvl>
    <w:lvl w:ilvl="6">
      <w:start w:val="1"/>
      <w:numFmt w:val="bullet"/>
      <w:lvlText w:val=""/>
      <w:lvlJc w:val="left"/>
      <w:pPr>
        <w:ind w:hanging="360" w:left="5324"/>
      </w:pPr>
      <w:rPr>
        <w:rFonts w:ascii="Symbol" w:cs="Symbol" w:hAnsi="Symbol" w:hint="default"/>
      </w:rPr>
    </w:lvl>
    <w:lvl w:ilvl="7">
      <w:start w:val="1"/>
      <w:numFmt w:val="bullet"/>
      <w:lvlText w:val="o"/>
      <w:lvlJc w:val="left"/>
      <w:pPr>
        <w:ind w:hanging="360" w:left="6044"/>
      </w:pPr>
      <w:rPr>
        <w:rFonts w:ascii="Courier New" w:cs="Courier New" w:hAnsi="Courier New" w:hint="default"/>
      </w:rPr>
    </w:lvl>
    <w:lvl w:ilvl="8">
      <w:start w:val="1"/>
      <w:numFmt w:val="bullet"/>
      <w:lvlText w:val=""/>
      <w:lvlJc w:val="left"/>
      <w:pPr>
        <w:ind w:hanging="360" w:left="6764"/>
      </w:pPr>
      <w:rPr>
        <w:rFonts w:ascii="Wingdings" w:cs="Wingdings" w:hAnsi="Wingdings" w:hint="default"/>
      </w:rPr>
    </w:lvl>
  </w:abstractNum>
  <w:abstractNum w:abstractNumId="5">
    <w:lvl w:ilvl="0">
      <w:start w:val="1"/>
      <w:numFmt w:val="bullet"/>
      <w:lvlText w:val=""/>
      <w:lvlJc w:val="left"/>
      <w:pPr>
        <w:ind w:hanging="360" w:left="1080"/>
      </w:pPr>
      <w:rPr>
        <w:rFonts w:ascii="Symbol" w:cs="Symbol" w:hAnsi="Symbol" w:hint="default"/>
      </w:rPr>
    </w:lvl>
    <w:lvl w:ilvl="1">
      <w:start w:val="1"/>
      <w:numFmt w:val="bullet"/>
      <w:lvlText w:val=""/>
      <w:lvlJc w:val="left"/>
      <w:pPr>
        <w:ind w:hanging="360" w:left="1800"/>
      </w:pPr>
      <w:rPr>
        <w:rFonts w:ascii="Symbol" w:cs="Symbol" w:hAnsi="Symbol"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zh-CN" w:val="es-ES"/>
    </w:rPr>
  </w:style>
  <w:style w:styleId="style1" w:type="paragraph">
    <w:name w:val="Encabezado 1"/>
    <w:basedOn w:val="style0"/>
    <w:next w:val="style94"/>
    <w:pPr>
      <w:keepNext/>
      <w:jc w:val="both"/>
    </w:pPr>
    <w:rPr>
      <w:b/>
      <w:bCs/>
      <w:u w:val="single"/>
      <w:lang w:val="es-ES"/>
    </w:rPr>
  </w:style>
  <w:style w:styleId="style2" w:type="paragraph">
    <w:name w:val="Encabezado 2"/>
    <w:basedOn w:val="style0"/>
    <w:next w:val="style94"/>
    <w:pPr>
      <w:keepNext/>
      <w:numPr>
        <w:ilvl w:val="1"/>
        <w:numId w:val="1"/>
      </w:numPr>
      <w:spacing w:after="60" w:before="240"/>
      <w:outlineLvl w:val="1"/>
    </w:pPr>
    <w:rPr>
      <w:rFonts w:ascii="Calibri Light" w:hAnsi="Calibri Light"/>
      <w:b/>
      <w:bCs/>
      <w:i/>
      <w:iCs/>
      <w:sz w:val="28"/>
      <w:szCs w:val="28"/>
    </w:rPr>
  </w:style>
  <w:style w:styleId="style5" w:type="paragraph">
    <w:name w:val="Encabezado 5"/>
    <w:basedOn w:val="style0"/>
    <w:next w:val="style94"/>
    <w:pPr>
      <w:keepNext/>
      <w:numPr>
        <w:ilvl w:val="4"/>
        <w:numId w:val="1"/>
      </w:numPr>
      <w:jc w:val="both"/>
      <w:outlineLvl w:val="4"/>
    </w:pPr>
    <w:rPr>
      <w:b/>
      <w:bCs/>
      <w:szCs w:val="20"/>
    </w:rPr>
  </w:style>
  <w:style w:styleId="style15" w:type="character">
    <w:name w:val="Default Paragraph Font"/>
    <w:next w:val="style15"/>
    <w:rPr/>
  </w:style>
  <w:style w:styleId="style16" w:type="character">
    <w:name w:val="WW8Num2z0"/>
    <w:next w:val="style16"/>
    <w:rPr>
      <w:rFonts w:ascii="Arial" w:cs="Arial" w:hAnsi="Arial"/>
      <w:sz w:val="24"/>
      <w:szCs w:val="24"/>
      <w:lang w:val="es-AR"/>
    </w:rPr>
  </w:style>
  <w:style w:styleId="style17" w:type="character">
    <w:name w:val="WW8Num3z0"/>
    <w:next w:val="style17"/>
    <w:rPr>
      <w:rFonts w:ascii="Arial" w:cs="Arial" w:hAnsi="Arial"/>
      <w:b w:val="false"/>
      <w:bCs w:val="false"/>
      <w:sz w:val="24"/>
      <w:szCs w:val="24"/>
      <w:lang w:val="es-AR"/>
    </w:rPr>
  </w:style>
  <w:style w:styleId="style18" w:type="character">
    <w:name w:val="WW8Num4z0"/>
    <w:next w:val="style18"/>
    <w:rPr>
      <w:rFonts w:ascii="Arial" w:cs="Arial" w:hAnsi="Arial"/>
      <w:b w:val="false"/>
      <w:bCs w:val="false"/>
      <w:i w:val="false"/>
      <w:iCs w:val="false"/>
      <w:sz w:val="24"/>
      <w:szCs w:val="24"/>
      <w:lang w:val="es-ES"/>
    </w:rPr>
  </w:style>
  <w:style w:styleId="style19" w:type="character">
    <w:name w:val="Fuente de párrafo predeter.2"/>
    <w:next w:val="style19"/>
    <w:rPr/>
  </w:style>
  <w:style w:styleId="style20" w:type="character">
    <w:name w:val="WW8Num1z0"/>
    <w:next w:val="style20"/>
    <w:rPr/>
  </w:style>
  <w:style w:styleId="style21" w:type="character">
    <w:name w:val="WW8Num1z1"/>
    <w:next w:val="style21"/>
    <w:rPr/>
  </w:style>
  <w:style w:styleId="style22" w:type="character">
    <w:name w:val="WW8Num1z2"/>
    <w:next w:val="style22"/>
    <w:rPr/>
  </w:style>
  <w:style w:styleId="style23" w:type="character">
    <w:name w:val="WW8Num1z3"/>
    <w:next w:val="style23"/>
    <w:rPr/>
  </w:style>
  <w:style w:styleId="style24" w:type="character">
    <w:name w:val="WW8Num1z4"/>
    <w:next w:val="style24"/>
    <w:rPr/>
  </w:style>
  <w:style w:styleId="style25" w:type="character">
    <w:name w:val="WW8Num1z5"/>
    <w:next w:val="style25"/>
    <w:rPr/>
  </w:style>
  <w:style w:styleId="style26" w:type="character">
    <w:name w:val="WW8Num1z6"/>
    <w:next w:val="style26"/>
    <w:rPr/>
  </w:style>
  <w:style w:styleId="style27" w:type="character">
    <w:name w:val="WW8Num1z7"/>
    <w:next w:val="style27"/>
    <w:rPr/>
  </w:style>
  <w:style w:styleId="style28" w:type="character">
    <w:name w:val="WW8Num1z8"/>
    <w:next w:val="style28"/>
    <w:rPr/>
  </w:style>
  <w:style w:styleId="style29" w:type="character">
    <w:name w:val="WW8Num2z1"/>
    <w:next w:val="style29"/>
    <w:rPr/>
  </w:style>
  <w:style w:styleId="style30" w:type="character">
    <w:name w:val="WW8Num2z2"/>
    <w:next w:val="style30"/>
    <w:rPr/>
  </w:style>
  <w:style w:styleId="style31" w:type="character">
    <w:name w:val="WW8Num2z3"/>
    <w:next w:val="style31"/>
    <w:rPr/>
  </w:style>
  <w:style w:styleId="style32" w:type="character">
    <w:name w:val="WW8Num2z4"/>
    <w:next w:val="style32"/>
    <w:rPr/>
  </w:style>
  <w:style w:styleId="style33" w:type="character">
    <w:name w:val="WW8Num2z5"/>
    <w:next w:val="style33"/>
    <w:rPr/>
  </w:style>
  <w:style w:styleId="style34" w:type="character">
    <w:name w:val="WW8Num2z6"/>
    <w:next w:val="style34"/>
    <w:rPr/>
  </w:style>
  <w:style w:styleId="style35" w:type="character">
    <w:name w:val="WW8Num2z7"/>
    <w:next w:val="style35"/>
    <w:rPr/>
  </w:style>
  <w:style w:styleId="style36" w:type="character">
    <w:name w:val="WW8Num2z8"/>
    <w:next w:val="style36"/>
    <w:rPr/>
  </w:style>
  <w:style w:styleId="style37" w:type="character">
    <w:name w:val="WW8Num3z1"/>
    <w:next w:val="style37"/>
    <w:rPr/>
  </w:style>
  <w:style w:styleId="style38" w:type="character">
    <w:name w:val="WW8Num3z2"/>
    <w:next w:val="style38"/>
    <w:rPr/>
  </w:style>
  <w:style w:styleId="style39" w:type="character">
    <w:name w:val="WW8Num3z3"/>
    <w:next w:val="style39"/>
    <w:rPr/>
  </w:style>
  <w:style w:styleId="style40" w:type="character">
    <w:name w:val="WW8Num3z4"/>
    <w:next w:val="style40"/>
    <w:rPr/>
  </w:style>
  <w:style w:styleId="style41" w:type="character">
    <w:name w:val="WW8Num3z5"/>
    <w:next w:val="style41"/>
    <w:rPr/>
  </w:style>
  <w:style w:styleId="style42" w:type="character">
    <w:name w:val="WW8Num3z6"/>
    <w:next w:val="style42"/>
    <w:rPr/>
  </w:style>
  <w:style w:styleId="style43" w:type="character">
    <w:name w:val="WW8Num3z7"/>
    <w:next w:val="style43"/>
    <w:rPr/>
  </w:style>
  <w:style w:styleId="style44" w:type="character">
    <w:name w:val="WW8Num3z8"/>
    <w:next w:val="style44"/>
    <w:rPr/>
  </w:style>
  <w:style w:styleId="style45" w:type="character">
    <w:name w:val="WW8Num4z1"/>
    <w:next w:val="style45"/>
    <w:rPr/>
  </w:style>
  <w:style w:styleId="style46" w:type="character">
    <w:name w:val="WW8Num4z2"/>
    <w:next w:val="style46"/>
    <w:rPr/>
  </w:style>
  <w:style w:styleId="style47" w:type="character">
    <w:name w:val="WW8Num4z3"/>
    <w:next w:val="style47"/>
    <w:rPr/>
  </w:style>
  <w:style w:styleId="style48" w:type="character">
    <w:name w:val="WW8Num4z4"/>
    <w:next w:val="style48"/>
    <w:rPr/>
  </w:style>
  <w:style w:styleId="style49" w:type="character">
    <w:name w:val="WW8Num4z5"/>
    <w:next w:val="style49"/>
    <w:rPr/>
  </w:style>
  <w:style w:styleId="style50" w:type="character">
    <w:name w:val="WW8Num4z6"/>
    <w:next w:val="style50"/>
    <w:rPr/>
  </w:style>
  <w:style w:styleId="style51" w:type="character">
    <w:name w:val="WW8Num4z7"/>
    <w:next w:val="style51"/>
    <w:rPr/>
  </w:style>
  <w:style w:styleId="style52" w:type="character">
    <w:name w:val="WW8Num4z8"/>
    <w:next w:val="style52"/>
    <w:rPr/>
  </w:style>
  <w:style w:styleId="style53" w:type="character">
    <w:name w:val="WW8Num5z0"/>
    <w:next w:val="style53"/>
    <w:rPr>
      <w:b w:val="false"/>
      <w:bCs w:val="false"/>
      <w:sz w:val="24"/>
      <w:szCs w:val="24"/>
      <w:lang w:val="es-ES"/>
    </w:rPr>
  </w:style>
  <w:style w:styleId="style54" w:type="character">
    <w:name w:val="WW8Num5z1"/>
    <w:next w:val="style54"/>
    <w:rPr/>
  </w:style>
  <w:style w:styleId="style55" w:type="character">
    <w:name w:val="WW8Num5z2"/>
    <w:next w:val="style55"/>
    <w:rPr/>
  </w:style>
  <w:style w:styleId="style56" w:type="character">
    <w:name w:val="WW8Num5z3"/>
    <w:next w:val="style56"/>
    <w:rPr/>
  </w:style>
  <w:style w:styleId="style57" w:type="character">
    <w:name w:val="WW8Num5z4"/>
    <w:next w:val="style57"/>
    <w:rPr/>
  </w:style>
  <w:style w:styleId="style58" w:type="character">
    <w:name w:val="WW8Num5z5"/>
    <w:next w:val="style58"/>
    <w:rPr/>
  </w:style>
  <w:style w:styleId="style59" w:type="character">
    <w:name w:val="WW8Num5z6"/>
    <w:next w:val="style59"/>
    <w:rPr/>
  </w:style>
  <w:style w:styleId="style60" w:type="character">
    <w:name w:val="WW8Num5z7"/>
    <w:next w:val="style60"/>
    <w:rPr/>
  </w:style>
  <w:style w:styleId="style61" w:type="character">
    <w:name w:val="WW8Num5z8"/>
    <w:next w:val="style61"/>
    <w:rPr/>
  </w:style>
  <w:style w:styleId="style62" w:type="character">
    <w:name w:val="Absatz-Standardschriftart"/>
    <w:next w:val="style62"/>
    <w:rPr/>
  </w:style>
  <w:style w:styleId="style63" w:type="character">
    <w:name w:val="WW-Absatz-Standardschriftart"/>
    <w:next w:val="style63"/>
    <w:rPr/>
  </w:style>
  <w:style w:styleId="style64" w:type="character">
    <w:name w:val="WW-Absatz-Standardschriftart1"/>
    <w:next w:val="style64"/>
    <w:rPr/>
  </w:style>
  <w:style w:styleId="style65" w:type="character">
    <w:name w:val="WW-Absatz-Standardschriftart11"/>
    <w:next w:val="style65"/>
    <w:rPr/>
  </w:style>
  <w:style w:styleId="style66" w:type="character">
    <w:name w:val="WW-Absatz-Standardschriftart111"/>
    <w:next w:val="style66"/>
    <w:rPr/>
  </w:style>
  <w:style w:styleId="style67" w:type="character">
    <w:name w:val="WW-Absatz-Standardschriftart1111"/>
    <w:next w:val="style67"/>
    <w:rPr/>
  </w:style>
  <w:style w:styleId="style68" w:type="character">
    <w:name w:val="WW-Absatz-Standardschriftart11111"/>
    <w:next w:val="style68"/>
    <w:rPr/>
  </w:style>
  <w:style w:styleId="style69" w:type="character">
    <w:name w:val="WW-Absatz-Standardschriftart111111"/>
    <w:next w:val="style69"/>
    <w:rPr/>
  </w:style>
  <w:style w:styleId="style70" w:type="character">
    <w:name w:val="WW-Absatz-Standardschriftart1111111"/>
    <w:next w:val="style70"/>
    <w:rPr/>
  </w:style>
  <w:style w:styleId="style71" w:type="character">
    <w:name w:val="Fuente de párrafo predeter.1"/>
    <w:next w:val="style71"/>
    <w:rPr/>
  </w:style>
  <w:style w:styleId="style72" w:type="character">
    <w:name w:val="Enlace de Internet"/>
    <w:next w:val="style72"/>
    <w:rPr>
      <w:color w:val="0000FF"/>
      <w:u w:val="single"/>
      <w:lang w:bidi="es-ES" w:eastAsia="es-ES" w:val="es-ES"/>
    </w:rPr>
  </w:style>
  <w:style w:styleId="style73" w:type="character">
    <w:name w:val="Viñetas"/>
    <w:next w:val="style73"/>
    <w:rPr>
      <w:rFonts w:ascii="OpenSymbol" w:cs="OpenSymbol" w:eastAsia="OpenSymbol" w:hAnsi="OpenSymbol"/>
    </w:rPr>
  </w:style>
  <w:style w:styleId="style74" w:type="character">
    <w:name w:val="Carácter de numeración"/>
    <w:next w:val="style74"/>
    <w:rPr/>
  </w:style>
  <w:style w:styleId="style75" w:type="character">
    <w:name w:val="WW8Num14z0"/>
    <w:next w:val="style75"/>
    <w:rPr>
      <w:rFonts w:ascii="Times New Roman" w:cs="Times New Roman" w:eastAsia="Times New Roman" w:hAnsi="Times New Roman"/>
    </w:rPr>
  </w:style>
  <w:style w:styleId="style76" w:type="character">
    <w:name w:val="WW8Num14z1"/>
    <w:next w:val="style76"/>
    <w:rPr>
      <w:rFonts w:ascii="Courier New" w:cs="Courier New" w:hAnsi="Courier New"/>
    </w:rPr>
  </w:style>
  <w:style w:styleId="style77" w:type="character">
    <w:name w:val="WW8Num14z2"/>
    <w:next w:val="style77"/>
    <w:rPr>
      <w:rFonts w:ascii="Wingdings" w:cs="Wingdings" w:hAnsi="Wingdings"/>
    </w:rPr>
  </w:style>
  <w:style w:styleId="style78" w:type="character">
    <w:name w:val="WW8Num14z3"/>
    <w:next w:val="style78"/>
    <w:rPr>
      <w:rFonts w:ascii="Symbol" w:cs="Symbol" w:hAnsi="Symbol"/>
    </w:rPr>
  </w:style>
  <w:style w:styleId="style79" w:type="character">
    <w:name w:val="WW8Num7z0"/>
    <w:next w:val="style79"/>
    <w:rPr>
      <w:rFonts w:cs="Times New Roman"/>
      <w:u w:val="none"/>
    </w:rPr>
  </w:style>
  <w:style w:styleId="style80" w:type="character">
    <w:name w:val="Encabezado Car"/>
    <w:next w:val="style80"/>
    <w:rPr>
      <w:rFonts w:cs="Calibri"/>
      <w:sz w:val="24"/>
      <w:szCs w:val="24"/>
      <w:lang w:val="es-ES"/>
    </w:rPr>
  </w:style>
  <w:style w:styleId="style81" w:type="character">
    <w:name w:val="Pie de página Car"/>
    <w:next w:val="style81"/>
    <w:rPr>
      <w:rFonts w:cs="Calibri"/>
      <w:sz w:val="24"/>
      <w:szCs w:val="24"/>
      <w:lang w:val="es-ES"/>
    </w:rPr>
  </w:style>
  <w:style w:styleId="style82" w:type="character">
    <w:name w:val="Texto nota pie Car"/>
    <w:next w:val="style82"/>
    <w:rPr>
      <w:lang w:val="es-ES"/>
    </w:rPr>
  </w:style>
  <w:style w:styleId="style83" w:type="character">
    <w:name w:val="Caracteres de nota al pie"/>
    <w:next w:val="style83"/>
    <w:rPr>
      <w:vertAlign w:val="superscript"/>
    </w:rPr>
  </w:style>
  <w:style w:styleId="style84" w:type="character">
    <w:name w:val="footnote reference"/>
    <w:next w:val="style84"/>
    <w:rPr>
      <w:vertAlign w:val="superscript"/>
    </w:rPr>
  </w:style>
  <w:style w:styleId="style85" w:type="character">
    <w:name w:val="endnote reference"/>
    <w:next w:val="style85"/>
    <w:rPr>
      <w:vertAlign w:val="superscript"/>
    </w:rPr>
  </w:style>
  <w:style w:styleId="style86" w:type="character">
    <w:name w:val="Título 2 Car"/>
    <w:next w:val="style86"/>
    <w:rPr>
      <w:rFonts w:ascii="Calibri Light" w:cs="Times New Roman" w:eastAsia="Times New Roman" w:hAnsi="Calibri Light"/>
      <w:b/>
      <w:bCs/>
      <w:i/>
      <w:iCs/>
      <w:sz w:val="28"/>
      <w:szCs w:val="28"/>
      <w:lang w:eastAsia="zh-CN" w:val="es-ES"/>
    </w:rPr>
  </w:style>
  <w:style w:styleId="style87" w:type="character">
    <w:name w:val="BI Char1"/>
    <w:next w:val="style87"/>
    <w:rPr>
      <w:rFonts w:ascii="Book Antiqua" w:hAnsi="Book Antiqua"/>
      <w:sz w:val="24"/>
      <w:lang w:eastAsia="es-ES"/>
    </w:rPr>
  </w:style>
  <w:style w:styleId="style88" w:type="character">
    <w:name w:val="ListLabel 1"/>
    <w:next w:val="style88"/>
    <w:rPr>
      <w:rFonts w:cs="Courier New"/>
    </w:rPr>
  </w:style>
  <w:style w:styleId="style89" w:type="character">
    <w:name w:val="ListLabel 2"/>
    <w:next w:val="style89"/>
    <w:rPr>
      <w:rFonts w:cs="Times New Roman" w:eastAsia="Times New Roman"/>
    </w:rPr>
  </w:style>
  <w:style w:styleId="style90" w:type="character">
    <w:name w:val="Ancla de nota al pie"/>
    <w:next w:val="style90"/>
    <w:rPr>
      <w:vertAlign w:val="superscript"/>
    </w:rPr>
  </w:style>
  <w:style w:styleId="style91" w:type="character">
    <w:name w:val="Ancla de nota final"/>
    <w:next w:val="style91"/>
    <w:rPr>
      <w:vertAlign w:val="superscript"/>
    </w:rPr>
  </w:style>
  <w:style w:styleId="style92" w:type="character">
    <w:name w:val="Caracteres de nota final"/>
    <w:next w:val="style92"/>
    <w:rPr/>
  </w:style>
  <w:style w:styleId="style93" w:type="paragraph">
    <w:name w:val="Encabezado"/>
    <w:basedOn w:val="style0"/>
    <w:next w:val="style94"/>
    <w:pPr>
      <w:keepNext/>
      <w:spacing w:after="120" w:before="240"/>
    </w:pPr>
    <w:rPr>
      <w:rFonts w:ascii="Liberation Sans" w:cs="FreeSans" w:eastAsia="Droid Sans" w:hAnsi="Liberation Sans"/>
      <w:sz w:val="28"/>
      <w:szCs w:val="28"/>
    </w:rPr>
  </w:style>
  <w:style w:styleId="style94" w:type="paragraph">
    <w:name w:val="Cuerpo de texto"/>
    <w:basedOn w:val="style0"/>
    <w:next w:val="style94"/>
    <w:pPr>
      <w:jc w:val="both"/>
    </w:pPr>
    <w:rPr>
      <w:b/>
      <w:bCs/>
      <w:u w:val="single"/>
    </w:rPr>
  </w:style>
  <w:style w:styleId="style95" w:type="paragraph">
    <w:name w:val="Lista"/>
    <w:basedOn w:val="style94"/>
    <w:next w:val="style95"/>
    <w:pPr/>
    <w:rPr>
      <w:rFonts w:cs="FreeSans"/>
    </w:rPr>
  </w:style>
  <w:style w:styleId="style96" w:type="paragraph">
    <w:name w:val="Etiqueta"/>
    <w:basedOn w:val="style0"/>
    <w:next w:val="style96"/>
    <w:pPr>
      <w:suppressLineNumbers/>
      <w:spacing w:after="120" w:before="120"/>
    </w:pPr>
    <w:rPr>
      <w:rFonts w:cs="FreeSans"/>
      <w:i/>
      <w:iCs/>
      <w:sz w:val="24"/>
      <w:szCs w:val="24"/>
    </w:rPr>
  </w:style>
  <w:style w:styleId="style97" w:type="paragraph">
    <w:name w:val="Índice"/>
    <w:basedOn w:val="style0"/>
    <w:next w:val="style97"/>
    <w:pPr>
      <w:suppressLineNumbers/>
    </w:pPr>
    <w:rPr>
      <w:rFonts w:cs="FreeSans"/>
    </w:rPr>
  </w:style>
  <w:style w:styleId="style98" w:type="paragraph">
    <w:name w:val="Encabezado2"/>
    <w:basedOn w:val="style0"/>
    <w:next w:val="style98"/>
    <w:pPr>
      <w:keepNext/>
      <w:spacing w:after="120" w:before="240"/>
    </w:pPr>
    <w:rPr>
      <w:rFonts w:ascii="Liberation Sans" w:cs="FreeSans" w:eastAsia="Droid Sans" w:hAnsi="Liberation Sans"/>
      <w:sz w:val="28"/>
      <w:szCs w:val="28"/>
    </w:rPr>
  </w:style>
  <w:style w:styleId="style99" w:type="paragraph">
    <w:name w:val="caption"/>
    <w:basedOn w:val="style0"/>
    <w:next w:val="style99"/>
    <w:pPr>
      <w:suppressLineNumbers/>
      <w:spacing w:after="120" w:before="120"/>
    </w:pPr>
    <w:rPr>
      <w:i/>
      <w:iCs/>
    </w:rPr>
  </w:style>
  <w:style w:styleId="style100" w:type="paragraph">
    <w:name w:val="Título1"/>
    <w:basedOn w:val="style0"/>
    <w:next w:val="style100"/>
    <w:pPr>
      <w:keepNext/>
      <w:spacing w:after="120" w:before="240"/>
    </w:pPr>
    <w:rPr>
      <w:rFonts w:ascii="Liberation Sans" w:cs="FreeSans" w:eastAsia="Droid Sans Fallback" w:hAnsi="Liberation Sans"/>
      <w:sz w:val="28"/>
      <w:szCs w:val="28"/>
    </w:rPr>
  </w:style>
  <w:style w:styleId="style101" w:type="paragraph">
    <w:name w:val="Descripción"/>
    <w:basedOn w:val="style0"/>
    <w:next w:val="style101"/>
    <w:pPr>
      <w:suppressLineNumbers/>
      <w:spacing w:after="120" w:before="120"/>
    </w:pPr>
    <w:rPr>
      <w:rFonts w:cs="FreeSans"/>
      <w:i/>
      <w:iCs/>
    </w:rPr>
  </w:style>
  <w:style w:styleId="style102" w:type="paragraph">
    <w:name w:val="Encabezado1"/>
    <w:basedOn w:val="style0"/>
    <w:next w:val="style102"/>
    <w:pPr>
      <w:keepNext/>
      <w:spacing w:after="120" w:before="240"/>
    </w:pPr>
    <w:rPr>
      <w:rFonts w:ascii="Liberation Sans" w:cs="DejaVu Sans" w:eastAsia="DejaVu Sans" w:hAnsi="Liberation Sans"/>
      <w:sz w:val="28"/>
      <w:szCs w:val="28"/>
    </w:rPr>
  </w:style>
  <w:style w:styleId="style103" w:type="paragraph">
    <w:name w:val="Body Text 2"/>
    <w:basedOn w:val="style0"/>
    <w:next w:val="style103"/>
    <w:pPr>
      <w:tabs>
        <w:tab w:leader="none" w:pos="0" w:val="left"/>
        <w:tab w:leader="none" w:pos="14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600" w:val="left"/>
        <w:tab w:leader="none" w:pos="22320" w:val="left"/>
        <w:tab w:leader="none" w:pos="23040" w:val="left"/>
        <w:tab w:leader="none" w:pos="23760" w:val="left"/>
        <w:tab w:leader="none" w:pos="24480" w:val="left"/>
        <w:tab w:leader="none" w:pos="25200" w:val="left"/>
        <w:tab w:leader="none" w:pos="25920" w:val="left"/>
        <w:tab w:leader="none" w:pos="26640" w:val="left"/>
      </w:tabs>
      <w:overflowPunct w:val="true"/>
      <w:jc w:val="both"/>
      <w:textAlignment w:val="baseline"/>
    </w:pPr>
    <w:rPr>
      <w:szCs w:val="20"/>
      <w:lang w:val="es-ES"/>
    </w:rPr>
  </w:style>
  <w:style w:styleId="style104" w:type="paragraph">
    <w:name w:val="LO-normal"/>
    <w:next w:val="style104"/>
    <w:pPr>
      <w:widowControl w:val="false"/>
      <w:tabs>
        <w:tab w:leader="none" w:pos="708" w:val="left"/>
      </w:tabs>
      <w:suppressAutoHyphens w:val="true"/>
    </w:pPr>
    <w:rPr>
      <w:rFonts w:ascii="Liberation Serif" w:cs="Liberation Serif" w:eastAsia="Times New Roman" w:hAnsi="Liberation Serif"/>
      <w:color w:val="000000"/>
      <w:sz w:val="24"/>
      <w:szCs w:val="24"/>
      <w:lang w:bidi="ar-SA" w:eastAsia="zh-CN" w:val="es-AR"/>
    </w:rPr>
  </w:style>
  <w:style w:styleId="style105" w:type="paragraph">
    <w:name w:val="LO-normal1"/>
    <w:next w:val="style105"/>
    <w:pPr>
      <w:widowControl w:val="false"/>
      <w:tabs>
        <w:tab w:leader="none" w:pos="708" w:val="left"/>
      </w:tabs>
      <w:suppressAutoHyphens w:val="true"/>
    </w:pPr>
    <w:rPr>
      <w:rFonts w:ascii="Liberation Serif" w:cs="Liberation Serif" w:eastAsia="Times New Roman" w:hAnsi="Liberation Serif"/>
      <w:color w:val="000000"/>
      <w:sz w:val="24"/>
      <w:szCs w:val="24"/>
      <w:lang w:bidi="ar-SA" w:eastAsia="zh-CN" w:val="es-AR"/>
    </w:rPr>
  </w:style>
  <w:style w:styleId="style106" w:type="paragraph">
    <w:name w:val="Contenido del marco"/>
    <w:basedOn w:val="style0"/>
    <w:next w:val="style106"/>
    <w:pPr/>
    <w:rPr/>
  </w:style>
  <w:style w:styleId="style107" w:type="paragraph">
    <w:name w:val="Encabezamiento"/>
    <w:basedOn w:val="style0"/>
    <w:next w:val="style107"/>
    <w:pPr>
      <w:suppressLineNumbers/>
      <w:tabs>
        <w:tab w:leader="none" w:pos="4419" w:val="center"/>
        <w:tab w:leader="none" w:pos="8838" w:val="right"/>
      </w:tabs>
    </w:pPr>
    <w:rPr>
      <w:rFonts w:cs="Calibri"/>
    </w:rPr>
  </w:style>
  <w:style w:styleId="style108" w:type="paragraph">
    <w:name w:val="Pie de página"/>
    <w:basedOn w:val="style0"/>
    <w:next w:val="style108"/>
    <w:pPr>
      <w:suppressLineNumbers/>
      <w:tabs>
        <w:tab w:leader="none" w:pos="4419" w:val="center"/>
        <w:tab w:leader="none" w:pos="8838" w:val="right"/>
      </w:tabs>
    </w:pPr>
    <w:rPr>
      <w:rFonts w:cs="Calibri"/>
    </w:rPr>
  </w:style>
  <w:style w:styleId="style109" w:type="paragraph">
    <w:name w:val="footnote text"/>
    <w:basedOn w:val="style0"/>
    <w:next w:val="style109"/>
    <w:pPr>
      <w:suppressAutoHyphens w:val="false"/>
    </w:pPr>
    <w:rPr>
      <w:sz w:val="20"/>
      <w:szCs w:val="20"/>
    </w:rPr>
  </w:style>
  <w:style w:styleId="style110" w:type="paragraph">
    <w:name w:val="normal"/>
    <w:next w:val="style110"/>
    <w:pPr>
      <w:widowControl w:val="false"/>
      <w:tabs>
        <w:tab w:leader="none" w:pos="708" w:val="left"/>
      </w:tabs>
      <w:suppressAutoHyphens w:val="true"/>
    </w:pPr>
    <w:rPr>
      <w:rFonts w:ascii="Liberation Serif" w:cs="Liberation Serif" w:eastAsia="Times New Roman" w:hAnsi="Liberation Serif"/>
      <w:color w:val="000000"/>
      <w:sz w:val="24"/>
      <w:szCs w:val="24"/>
      <w:lang w:bidi="ar-SA" w:eastAsia="zh-CN" w:val="es-AR"/>
    </w:rPr>
  </w:style>
  <w:style w:styleId="style111" w:type="paragraph">
    <w:name w:val="IT"/>
    <w:next w:val="style111"/>
    <w:pPr>
      <w:keepLines/>
      <w:widowControl/>
      <w:tabs>
        <w:tab w:leader="none" w:pos="1428" w:val="left"/>
      </w:tabs>
      <w:suppressAutoHyphens w:val="true"/>
      <w:spacing w:after="240" w:before="0" w:line="240" w:lineRule="atLeast"/>
      <w:ind w:hanging="720" w:left="720" w:right="0"/>
      <w:jc w:val="both"/>
    </w:pPr>
    <w:rPr>
      <w:rFonts w:ascii="elite" w:cs="Times New Roman" w:eastAsia="Times New Roman" w:hAnsi="elite"/>
      <w:color w:val="auto"/>
      <w:sz w:val="24"/>
      <w:szCs w:val="20"/>
      <w:lang w:bidi="ar-SA" w:eastAsia="es-ES" w:val="en-US"/>
    </w:rPr>
  </w:style>
  <w:style w:styleId="style112" w:type="paragraph">
    <w:name w:val="FL"/>
    <w:next w:val="style112"/>
    <w:pPr>
      <w:widowControl/>
      <w:tabs>
        <w:tab w:leader="none" w:pos="708" w:val="left"/>
      </w:tabs>
      <w:suppressAutoHyphens w:val="true"/>
      <w:spacing w:line="240" w:lineRule="atLeast"/>
    </w:pPr>
    <w:rPr>
      <w:rFonts w:ascii="elite" w:cs="Times New Roman" w:eastAsia="Times New Roman" w:hAnsi="elite"/>
      <w:color w:val="auto"/>
      <w:sz w:val="24"/>
      <w:szCs w:val="20"/>
      <w:lang w:bidi="ar-SA" w:eastAsia="es-ES" w:val="en-US"/>
    </w:rPr>
  </w:style>
  <w:style w:styleId="style113" w:type="paragraph">
    <w:name w:val="BI"/>
    <w:basedOn w:val="style0"/>
    <w:next w:val="style113"/>
    <w:pPr>
      <w:suppressAutoHyphens w:val="false"/>
      <w:spacing w:after="120" w:before="120" w:line="260" w:lineRule="atLeast"/>
      <w:ind w:hanging="709" w:left="709" w:right="0"/>
      <w:jc w:val="both"/>
    </w:pPr>
    <w:rPr>
      <w:rFonts w:ascii="Book Antiqua" w:hAnsi="Book Antiqua"/>
      <w:szCs w:val="20"/>
      <w:lang w:eastAsia="es-ES" w:val="en-US"/>
    </w:rPr>
  </w:style>
  <w:style w:styleId="style114" w:type="paragraph">
    <w:name w:val="Nota al pie"/>
    <w:basedOn w:val="style0"/>
    <w:next w:val="style114"/>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arlosreynoso.com.ar/atolladeros-del-pensamiento-aleatorio-batallas-en-torno-de-la-prueba-estadistica/" TargetMode="External"/><Relationship Id="rId3" Type="http://schemas.openxmlformats.org/officeDocument/2006/relationships/hyperlink" Target="http://carlosreynoso.com.ar/comparacion-similitud-y-diferencia/" TargetMode="External"/><Relationship Id="rId4" Type="http://schemas.openxmlformats.org/officeDocument/2006/relationships/hyperlink" Target="http://carlosreynoso.com.ar/archivos/libros/Reynoso-Critica-del-pensamiento-rizomatico.pdf" TargetMode="External"/><Relationship Id="rId5" Type="http://schemas.openxmlformats.org/officeDocument/2006/relationships/hyperlink" Target="http://carlosreynoso.com.ar/archivos/libros/Reynoso-Critica-del-pensamiento-rizomatico.pdf" TargetMode="External"/><Relationship Id="rId6" Type="http://schemas.openxmlformats.org/officeDocument/2006/relationships/hyperlink" Target="https://es.scribd.com/doc/235379691/Viveiros-de-Castro-Metafisicas-canibales-pdf" TargetMode="External"/><Relationship Id="rId7" Type="http://schemas.openxmlformats.org/officeDocument/2006/relationships/hyperlink" Target="http://carlosreynoso.com.ar/etnicidad-y-redes-territoriales/" TargetMode="External"/><Relationship Id="rId8" Type="http://schemas.openxmlformats.org/officeDocument/2006/relationships/hyperlink" Target="http://carlosreynoso.com.ar/arboles-y-redes-critica-del-pensamiento-rizomatico/" TargetMode="Externa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2018-12-07T17:33:00.00Z</dcterms:created>
  <dc:creator>edudep</dc:creator>
  <cp:lastModifiedBy>Billy Reynoso</cp:lastModifiedBy>
  <cp:lastPrinted>2018-04-09T17:02:00.00Z</cp:lastPrinted>
  <dcterms:modified xsi:type="dcterms:W3CDTF">2018-12-07T17:33:00.00Z</dcterms:modified>
  <cp:revision>2</cp:revision>
  <dc:title>Materias de Examen Final</dc:title>
</cp:coreProperties>
</file>