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Times New Roman" w:cs="Times New Roman" w:hAnsi="Times New Roman"/>
          <w:sz w:val="22"/>
          <w:szCs w:val="22"/>
        </w:rPr>
        <w:t>Universidad de Buenos Aires</w:t>
      </w:r>
    </w:p>
    <w:p>
      <w:pPr>
        <w:pStyle w:val="style0"/>
        <w:jc w:val="right"/>
      </w:pPr>
      <w:r>
        <w:rPr>
          <w:rFonts w:ascii="Times New Roman" w:cs="Times New Roman" w:hAnsi="Times New Roman"/>
          <w:sz w:val="22"/>
          <w:szCs w:val="22"/>
        </w:rPr>
        <w:t>Facultad de Filosofía y Letras</w:t>
      </w:r>
    </w:p>
    <w:p>
      <w:pPr>
        <w:pStyle w:val="style0"/>
        <w:jc w:val="right"/>
      </w:pPr>
      <w:r>
        <w:rPr>
          <w:rFonts w:ascii="Times New Roman" w:cs="Times New Roman" w:hAnsi="Times New Roman"/>
          <w:sz w:val="22"/>
          <w:szCs w:val="22"/>
        </w:rPr>
        <w:t>Departamento de Ciencias Antropológicas</w:t>
      </w:r>
    </w:p>
    <w:p>
      <w:pPr>
        <w:pStyle w:val="style0"/>
        <w:jc w:val="both"/>
      </w:pPr>
      <w:r>
        <w:rPr>
          <w:rFonts w:ascii="Times New Roman" w:cs="Times New Roman" w:hAnsi="Times New Roman"/>
          <w:sz w:val="22"/>
          <w:szCs w:val="22"/>
        </w:rPr>
      </w:r>
    </w:p>
    <w:p>
      <w:pPr>
        <w:pStyle w:val="style1"/>
      </w:pPr>
      <w:r>
        <w:rPr>
          <w:rFonts w:ascii="Times New Roman" w:hAnsi="Times New Roman"/>
          <w:b/>
          <w:sz w:val="40"/>
          <w:szCs w:val="40"/>
        </w:rPr>
        <w:t>Teoría Arqueológica Contemporánea</w:t>
      </w:r>
    </w:p>
    <w:p>
      <w:pPr>
        <w:pStyle w:val="style0"/>
        <w:jc w:val="both"/>
      </w:pPr>
      <w:r>
        <w:rPr>
          <w:rFonts w:ascii="Times New Roman" w:cs="Times New Roman" w:hAnsi="Times New Roman"/>
          <w:sz w:val="22"/>
          <w:szCs w:val="22"/>
        </w:rPr>
      </w:r>
    </w:p>
    <w:p>
      <w:pPr>
        <w:pStyle w:val="style0"/>
        <w:jc w:val="both"/>
      </w:pPr>
      <w:r>
        <w:rPr>
          <w:rFonts w:ascii="Times New Roman" w:cs="Times New Roman" w:hAnsi="Times New Roman"/>
          <w:sz w:val="22"/>
          <w:szCs w:val="22"/>
        </w:rPr>
      </w:r>
    </w:p>
    <w:p>
      <w:pPr>
        <w:pStyle w:val="style0"/>
        <w:jc w:val="right"/>
      </w:pPr>
      <w:r>
        <w:rPr>
          <w:rFonts w:ascii="Times New Roman" w:cs="Times New Roman" w:hAnsi="Times New Roman"/>
          <w:sz w:val="22"/>
          <w:szCs w:val="22"/>
        </w:rPr>
        <w:t>Curso: 1° cuatrimestre de 2018</w:t>
      </w:r>
    </w:p>
    <w:p>
      <w:pPr>
        <w:pStyle w:val="style0"/>
        <w:jc w:val="both"/>
      </w:pPr>
      <w:r>
        <w:rPr>
          <w:rFonts w:ascii="Times New Roman" w:cs="Times New Roman" w:hAnsi="Times New Roman"/>
          <w:i/>
          <w:iCs/>
          <w:sz w:val="22"/>
          <w:szCs w:val="22"/>
        </w:rPr>
        <w:t>Profesor Titular</w:t>
      </w:r>
      <w:r>
        <w:rPr>
          <w:rFonts w:ascii="Times New Roman" w:cs="Times New Roman" w:hAnsi="Times New Roman"/>
          <w:sz w:val="22"/>
          <w:szCs w:val="22"/>
        </w:rPr>
        <w:t>: Dr. Hugo D. Yacobaccio</w:t>
      </w:r>
    </w:p>
    <w:p>
      <w:pPr>
        <w:pStyle w:val="style0"/>
        <w:jc w:val="both"/>
      </w:pPr>
      <w:r>
        <w:rPr>
          <w:rFonts w:ascii="Times New Roman" w:cs="Times New Roman" w:hAnsi="Times New Roman"/>
          <w:i/>
          <w:iCs/>
          <w:sz w:val="22"/>
          <w:szCs w:val="22"/>
        </w:rPr>
        <w:t>Profesor Asociado</w:t>
      </w:r>
      <w:r>
        <w:rPr>
          <w:rFonts w:ascii="Times New Roman" w:cs="Times New Roman" w:hAnsi="Times New Roman"/>
          <w:sz w:val="22"/>
          <w:szCs w:val="22"/>
        </w:rPr>
        <w:t>: Dr. Rafael A. Goñi</w:t>
      </w:r>
    </w:p>
    <w:p>
      <w:pPr>
        <w:pStyle w:val="style0"/>
        <w:jc w:val="both"/>
      </w:pPr>
      <w:r>
        <w:rPr>
          <w:rFonts w:ascii="Times New Roman" w:cs="Times New Roman" w:hAnsi="Times New Roman"/>
          <w:i/>
          <w:sz w:val="22"/>
          <w:szCs w:val="22"/>
        </w:rPr>
        <w:t>Profesora Adjunta</w:t>
      </w:r>
      <w:r>
        <w:rPr>
          <w:rFonts w:ascii="Times New Roman" w:cs="Times New Roman" w:hAnsi="Times New Roman"/>
          <w:sz w:val="22"/>
          <w:szCs w:val="22"/>
        </w:rPr>
        <w:t>: Dra. Norma Ratto</w:t>
      </w:r>
    </w:p>
    <w:p>
      <w:pPr>
        <w:pStyle w:val="style0"/>
        <w:jc w:val="both"/>
      </w:pPr>
      <w:r>
        <w:rPr>
          <w:rFonts w:ascii="Times New Roman" w:cs="Times New Roman" w:hAnsi="Times New Roman"/>
          <w:i/>
          <w:iCs/>
          <w:sz w:val="22"/>
          <w:szCs w:val="22"/>
        </w:rPr>
        <w:t>Jefe</w:t>
      </w:r>
      <w:r>
        <w:rPr>
          <w:rFonts w:ascii="Times New Roman" w:cs="Times New Roman" w:hAnsi="Times New Roman"/>
          <w:sz w:val="22"/>
          <w:szCs w:val="22"/>
        </w:rPr>
        <w:t xml:space="preserve"> </w:t>
      </w:r>
      <w:r>
        <w:rPr>
          <w:rFonts w:ascii="Times New Roman" w:cs="Times New Roman" w:hAnsi="Times New Roman"/>
          <w:i/>
          <w:iCs/>
          <w:sz w:val="22"/>
          <w:szCs w:val="22"/>
        </w:rPr>
        <w:t>de Trabajos Prácticos</w:t>
      </w:r>
      <w:r>
        <w:rPr>
          <w:rFonts w:ascii="Times New Roman" w:cs="Times New Roman" w:hAnsi="Times New Roman"/>
          <w:sz w:val="22"/>
          <w:szCs w:val="22"/>
        </w:rPr>
        <w:t xml:space="preserve">: Dr. Diego Rindel </w:t>
      </w:r>
    </w:p>
    <w:p>
      <w:pPr>
        <w:pStyle w:val="style0"/>
        <w:jc w:val="both"/>
      </w:pPr>
      <w:r>
        <w:rPr>
          <w:rFonts w:ascii="Times New Roman" w:cs="Times New Roman" w:hAnsi="Times New Roman"/>
          <w:i/>
          <w:iCs/>
          <w:sz w:val="22"/>
          <w:szCs w:val="22"/>
        </w:rPr>
        <w:t>Auxiliares de Primera</w:t>
      </w:r>
      <w:r>
        <w:rPr>
          <w:rFonts w:ascii="Times New Roman" w:cs="Times New Roman" w:hAnsi="Times New Roman"/>
          <w:sz w:val="22"/>
          <w:szCs w:val="22"/>
        </w:rPr>
        <w:t>: Dr. Marcelo Morales y Dra. Anahí Re</w:t>
      </w:r>
    </w:p>
    <w:p>
      <w:pPr>
        <w:pStyle w:val="style0"/>
        <w:jc w:val="both"/>
      </w:pPr>
      <w:r>
        <w:rPr>
          <w:rFonts w:ascii="Times New Roman" w:cs="Times New Roman" w:hAnsi="Times New Roman"/>
          <w:i/>
          <w:sz w:val="22"/>
          <w:szCs w:val="22"/>
        </w:rPr>
        <w:t>Adscriptos</w:t>
      </w:r>
      <w:r>
        <w:rPr>
          <w:rFonts w:ascii="Times New Roman" w:cs="Times New Roman" w:hAnsi="Times New Roman"/>
          <w:sz w:val="22"/>
          <w:szCs w:val="22"/>
        </w:rPr>
        <w:t>: pendiente de llamado a concurso</w:t>
      </w:r>
    </w:p>
    <w:p>
      <w:pPr>
        <w:pStyle w:val="style0"/>
        <w:jc w:val="both"/>
      </w:pPr>
      <w:r>
        <w:rPr>
          <w:rFonts w:ascii="Times New Roman" w:cs="Times New Roman" w:hAnsi="Times New Roman"/>
          <w:sz w:val="22"/>
          <w:szCs w:val="22"/>
        </w:rPr>
      </w:r>
    </w:p>
    <w:p>
      <w:pPr>
        <w:pStyle w:val="style3"/>
        <w:numPr>
          <w:ilvl w:val="0"/>
          <w:numId w:val="1"/>
        </w:numPr>
        <w:tabs>
          <w:tab w:leader="none" w:pos="360" w:val="left"/>
        </w:tabs>
        <w:ind w:hanging="0" w:left="0" w:right="0"/>
      </w:pPr>
      <w:r>
        <w:rPr>
          <w:sz w:val="22"/>
          <w:szCs w:val="22"/>
        </w:rPr>
        <w:t>OBJETIVOS</w:t>
      </w:r>
    </w:p>
    <w:p>
      <w:pPr>
        <w:pStyle w:val="style0"/>
        <w:jc w:val="both"/>
      </w:pPr>
      <w:r>
        <w:rPr>
          <w:rFonts w:ascii="Times New Roman" w:cs="Times New Roman" w:hAnsi="Times New Roman"/>
          <w:sz w:val="22"/>
          <w:szCs w:val="22"/>
        </w:rPr>
      </w:r>
    </w:p>
    <w:p>
      <w:pPr>
        <w:pStyle w:val="style0"/>
        <w:jc w:val="both"/>
      </w:pPr>
      <w:r>
        <w:rPr>
          <w:rFonts w:ascii="Times New Roman" w:cs="Times New Roman" w:hAnsi="Times New Roman"/>
          <w:sz w:val="22"/>
          <w:szCs w:val="22"/>
        </w:rPr>
        <w:t xml:space="preserve">La Arqueología ha estado sujeta a grandes cambios durante los últimos cincuenta años durante los cuales se han explicitado una serie de programas de investigación que produjeron importantes modificaciones en los objetivos que debe perseguir la investigación arqueológica, como así también en la metodología implementada. Su resultado ha sido la aparición de un abanico de teorías puestas en juego para ser empleadas en la disciplina, la discusión de su objeto de estudio y la tensión metodológica entre objetivismo y subjetivismo.   El presente programa de la materia destaca el análisis de conceptos epistemológicos básicos en la generación de conocimiento arqueológico  Asimismo, se enfatizará un criterio histórico para estudiar la diversidad teórica que caracteriza a la arqueología actual. Por otra parte, a través del análisis de la aplicación de teoría a casos particulares analizaremos los diferentes enfoques teóricos actuales y su metodología. </w:t>
      </w:r>
    </w:p>
    <w:p>
      <w:pPr>
        <w:pStyle w:val="style0"/>
        <w:jc w:val="both"/>
      </w:pPr>
      <w:r>
        <w:rPr>
          <w:rFonts w:ascii="Times New Roman" w:cs="Times New Roman" w:hAnsi="Times New Roman"/>
          <w:b/>
          <w:bCs/>
          <w:sz w:val="22"/>
          <w:szCs w:val="22"/>
        </w:rPr>
      </w:r>
    </w:p>
    <w:p>
      <w:pPr>
        <w:pStyle w:val="style0"/>
        <w:jc w:val="both"/>
      </w:pPr>
      <w:r>
        <w:rPr>
          <w:rFonts w:ascii="Times New Roman" w:cs="Times New Roman" w:hAnsi="Times New Roman"/>
          <w:b/>
          <w:bCs/>
          <w:sz w:val="22"/>
          <w:szCs w:val="22"/>
        </w:rPr>
        <w:t>B y C) CONTENIDO Y BIBLIOGRAFIA</w:t>
      </w:r>
    </w:p>
    <w:p>
      <w:pPr>
        <w:pStyle w:val="style0"/>
        <w:jc w:val="both"/>
      </w:pPr>
      <w:r>
        <w:rPr>
          <w:rFonts w:ascii="Times New Roman" w:cs="Times New Roman" w:hAnsi="Times New Roman"/>
          <w:b/>
          <w:bCs/>
          <w:sz w:val="22"/>
          <w:szCs w:val="22"/>
        </w:rPr>
      </w:r>
    </w:p>
    <w:p>
      <w:pPr>
        <w:pStyle w:val="style0"/>
        <w:jc w:val="center"/>
      </w:pPr>
      <w:r>
        <w:rPr>
          <w:rFonts w:ascii="Times New Roman" w:cs="Times New Roman" w:hAnsi="Times New Roman"/>
          <w:b/>
          <w:bCs/>
          <w:sz w:val="22"/>
          <w:szCs w:val="22"/>
        </w:rPr>
        <w:t>PROGRAMA DE TEORICOS</w:t>
      </w:r>
    </w:p>
    <w:p>
      <w:pPr>
        <w:pStyle w:val="style0"/>
        <w:jc w:val="both"/>
      </w:pPr>
      <w:r>
        <w:rPr>
          <w:rFonts w:ascii="Times New Roman" w:cs="Times New Roman" w:hAnsi="Times New Roman"/>
          <w:sz w:val="22"/>
          <w:szCs w:val="22"/>
        </w:rPr>
      </w:r>
    </w:p>
    <w:p>
      <w:pPr>
        <w:pStyle w:val="style0"/>
        <w:jc w:val="both"/>
      </w:pPr>
      <w:r>
        <w:rPr>
          <w:rFonts w:ascii="Times New Roman" w:cs="Times New Roman" w:hAnsi="Times New Roman"/>
          <w:b/>
          <w:sz w:val="22"/>
          <w:szCs w:val="22"/>
        </w:rPr>
        <w:t>1. Breve reseña histórica de la teoría arqueológica.</w:t>
      </w:r>
    </w:p>
    <w:p>
      <w:pPr>
        <w:pStyle w:val="style0"/>
        <w:jc w:val="both"/>
      </w:pPr>
      <w:r>
        <w:rPr>
          <w:rFonts w:ascii="Times New Roman" w:cs="Times New Roman" w:hAnsi="Times New Roman"/>
          <w:b/>
          <w:sz w:val="22"/>
          <w:szCs w:val="22"/>
        </w:rPr>
      </w:r>
    </w:p>
    <w:p>
      <w:pPr>
        <w:pStyle w:val="style0"/>
        <w:jc w:val="both"/>
      </w:pPr>
      <w:r>
        <w:rPr>
          <w:rFonts w:ascii="Times New Roman" w:cs="Times New Roman" w:hAnsi="Times New Roman"/>
          <w:sz w:val="22"/>
          <w:szCs w:val="22"/>
        </w:rPr>
        <w:t xml:space="preserve">Fernández, J. 1982. </w:t>
      </w:r>
      <w:r>
        <w:rPr>
          <w:rFonts w:ascii="Times New Roman" w:cs="Times New Roman" w:hAnsi="Times New Roman"/>
          <w:i/>
          <w:sz w:val="22"/>
          <w:szCs w:val="22"/>
        </w:rPr>
        <w:t>Historia de la Arqueología Argentina</w:t>
      </w:r>
      <w:r>
        <w:rPr>
          <w:rFonts w:ascii="Times New Roman" w:cs="Times New Roman" w:hAnsi="Times New Roman"/>
          <w:sz w:val="22"/>
          <w:szCs w:val="22"/>
        </w:rPr>
        <w:t xml:space="preserve">, Capítulo 1 y reseña bibliográfica. </w:t>
      </w:r>
      <w:r>
        <w:rPr>
          <w:rFonts w:ascii="Times New Roman" w:cs="Times New Roman" w:hAnsi="Times New Roman"/>
          <w:sz w:val="22"/>
          <w:szCs w:val="22"/>
          <w:lang w:val="en-US"/>
        </w:rPr>
        <w:t>Universidad de Cuyo, Mendoza.</w:t>
      </w:r>
    </w:p>
    <w:p>
      <w:pPr>
        <w:pStyle w:val="style0"/>
        <w:jc w:val="both"/>
      </w:pPr>
      <w:r>
        <w:rPr>
          <w:rFonts w:ascii="Times New Roman" w:cs="Times New Roman" w:hAnsi="Times New Roman"/>
          <w:sz w:val="22"/>
          <w:szCs w:val="22"/>
          <w:lang w:val="en-US"/>
        </w:rPr>
      </w:r>
    </w:p>
    <w:p>
      <w:pPr>
        <w:pStyle w:val="style0"/>
        <w:jc w:val="both"/>
      </w:pPr>
      <w:r>
        <w:rPr>
          <w:rFonts w:ascii="Times New Roman" w:cs="Times New Roman" w:hAnsi="Times New Roman"/>
          <w:sz w:val="22"/>
          <w:szCs w:val="22"/>
          <w:lang w:val="en-US"/>
        </w:rPr>
        <w:t xml:space="preserve">MacIntosh, R. 1996. Intellectual history of archaeology. </w:t>
      </w:r>
      <w:r>
        <w:rPr>
          <w:rFonts w:ascii="Times New Roman" w:cs="Times New Roman" w:hAnsi="Times New Roman"/>
          <w:i/>
          <w:sz w:val="22"/>
          <w:szCs w:val="22"/>
          <w:lang w:val="en-US"/>
        </w:rPr>
        <w:t>The</w:t>
      </w:r>
      <w:r>
        <w:rPr>
          <w:rFonts w:ascii="Times New Roman" w:cs="Times New Roman" w:hAnsi="Times New Roman"/>
          <w:sz w:val="22"/>
          <w:szCs w:val="22"/>
          <w:lang w:val="en-US"/>
        </w:rPr>
        <w:t xml:space="preserve"> </w:t>
      </w:r>
      <w:r>
        <w:rPr>
          <w:rFonts w:ascii="Times New Roman" w:cs="Times New Roman" w:hAnsi="Times New Roman"/>
          <w:i/>
          <w:sz w:val="22"/>
          <w:szCs w:val="22"/>
          <w:lang w:val="en-US"/>
        </w:rPr>
        <w:t>Oxford Companion to Archaeology,</w:t>
      </w:r>
      <w:r>
        <w:rPr>
          <w:rFonts w:ascii="Times New Roman" w:cs="Times New Roman" w:hAnsi="Times New Roman"/>
          <w:sz w:val="22"/>
          <w:szCs w:val="22"/>
          <w:lang w:val="en-US"/>
        </w:rPr>
        <w:t xml:space="preserve"> editado por Brian M. Fagan. </w:t>
      </w:r>
      <w:r>
        <w:rPr>
          <w:rFonts w:ascii="Times New Roman" w:cs="Times New Roman" w:hAnsi="Times New Roman"/>
          <w:sz w:val="22"/>
          <w:szCs w:val="22"/>
        </w:rPr>
        <w:t>Oxford: Oxford University Press, pp. 280-85.</w:t>
      </w:r>
    </w:p>
    <w:p>
      <w:pPr>
        <w:pStyle w:val="style0"/>
        <w:jc w:val="both"/>
      </w:pPr>
      <w:r>
        <w:rPr>
          <w:rFonts w:ascii="Times New Roman" w:cs="Times New Roman" w:hAnsi="Times New Roman"/>
          <w:b/>
          <w:sz w:val="22"/>
          <w:szCs w:val="22"/>
        </w:rPr>
        <w:t xml:space="preserve"> </w:t>
      </w:r>
    </w:p>
    <w:p>
      <w:pPr>
        <w:pStyle w:val="style0"/>
        <w:jc w:val="both"/>
      </w:pPr>
      <w:r>
        <w:rPr>
          <w:rFonts w:ascii="Times New Roman" w:cs="Times New Roman" w:hAnsi="Times New Roman"/>
          <w:bCs/>
          <w:sz w:val="22"/>
          <w:szCs w:val="22"/>
        </w:rPr>
        <w:t xml:space="preserve">Trigger, B. C. 1989. </w:t>
      </w:r>
      <w:r>
        <w:rPr>
          <w:rFonts w:ascii="Times New Roman" w:cs="Times New Roman" w:hAnsi="Times New Roman"/>
          <w:bCs/>
          <w:i/>
          <w:sz w:val="22"/>
          <w:szCs w:val="22"/>
        </w:rPr>
        <w:t>Historia del Pensamiento Arqueológico</w:t>
      </w:r>
      <w:r>
        <w:rPr>
          <w:rFonts w:ascii="Times New Roman" w:cs="Times New Roman" w:hAnsi="Times New Roman"/>
          <w:bCs/>
          <w:sz w:val="22"/>
          <w:szCs w:val="22"/>
        </w:rPr>
        <w:t>, Crítica, Barcelona. Capítulo 5 y 7.</w:t>
      </w:r>
    </w:p>
    <w:p>
      <w:pPr>
        <w:pStyle w:val="style0"/>
        <w:jc w:val="both"/>
      </w:pPr>
      <w:r>
        <w:rPr>
          <w:rFonts w:ascii="Times New Roman" w:cs="Times New Roman" w:hAnsi="Times New Roman"/>
          <w:bCs/>
          <w:sz w:val="22"/>
          <w:szCs w:val="22"/>
        </w:rPr>
      </w:r>
    </w:p>
    <w:p>
      <w:pPr>
        <w:pStyle w:val="style0"/>
        <w:jc w:val="both"/>
      </w:pPr>
      <w:r>
        <w:rPr>
          <w:rFonts w:ascii="Times New Roman" w:cs="Times New Roman" w:hAnsi="Times New Roman"/>
          <w:bCs/>
          <w:sz w:val="22"/>
          <w:szCs w:val="22"/>
        </w:rPr>
      </w:r>
    </w:p>
    <w:p>
      <w:pPr>
        <w:pStyle w:val="style0"/>
        <w:jc w:val="both"/>
      </w:pPr>
      <w:r>
        <w:rPr>
          <w:rFonts w:ascii="Times New Roman" w:cs="Times New Roman" w:hAnsi="Times New Roman"/>
          <w:b/>
          <w:bCs/>
          <w:sz w:val="22"/>
          <w:szCs w:val="22"/>
          <w:lang w:val="es-AR"/>
        </w:rPr>
        <w:t>2. Uso de Información Actual (M</w:t>
      </w:r>
      <w:r>
        <w:rPr>
          <w:rFonts w:ascii="Times New Roman" w:cs="Times New Roman" w:hAnsi="Times New Roman"/>
          <w:b/>
          <w:sz w:val="22"/>
          <w:szCs w:val="22"/>
        </w:rPr>
        <w:t>arcos de referencia y Etnoarqueología)</w:t>
      </w:r>
    </w:p>
    <w:p>
      <w:pPr>
        <w:pStyle w:val="style0"/>
        <w:jc w:val="both"/>
      </w:pPr>
      <w:r>
        <w:rPr>
          <w:rFonts w:ascii="Times New Roman" w:cs="Times New Roman" w:hAnsi="Times New Roman"/>
          <w:sz w:val="22"/>
          <w:szCs w:val="22"/>
        </w:rPr>
      </w:r>
    </w:p>
    <w:p>
      <w:pPr>
        <w:pStyle w:val="style0"/>
        <w:jc w:val="both"/>
      </w:pPr>
      <w:r>
        <w:rPr>
          <w:rFonts w:ascii="Times New Roman" w:cs="Times New Roman" w:hAnsi="Times New Roman"/>
          <w:sz w:val="22"/>
          <w:szCs w:val="22"/>
          <w:lang w:val="es-AR"/>
        </w:rPr>
      </w:r>
    </w:p>
    <w:p>
      <w:pPr>
        <w:pStyle w:val="style0"/>
        <w:jc w:val="both"/>
      </w:pPr>
      <w:r>
        <w:rPr>
          <w:rFonts w:ascii="Times New Roman" w:cs="Times New Roman" w:hAnsi="Times New Roman"/>
          <w:sz w:val="22"/>
          <w:szCs w:val="22"/>
          <w:lang w:val="en-US"/>
        </w:rPr>
        <w:t xml:space="preserve">Binford, L. 2001. </w:t>
      </w:r>
      <w:r>
        <w:rPr>
          <w:rFonts w:ascii="Times New Roman" w:cs="Times New Roman" w:hAnsi="Times New Roman"/>
          <w:i/>
          <w:sz w:val="22"/>
          <w:szCs w:val="22"/>
          <w:lang w:val="en-US"/>
        </w:rPr>
        <w:t>Constructing Frames of Referen</w:t>
      </w:r>
      <w:r>
        <w:rPr>
          <w:rFonts w:ascii="Times New Roman" w:cs="Times New Roman" w:hAnsi="Times New Roman"/>
          <w:sz w:val="22"/>
          <w:szCs w:val="22"/>
          <w:lang w:val="en-US"/>
        </w:rPr>
        <w:t>ces.  University of California Press. Cap. 3: 44-52 y Cap. 5: 114-159.</w:t>
      </w:r>
    </w:p>
    <w:p>
      <w:pPr>
        <w:pStyle w:val="style0"/>
        <w:jc w:val="both"/>
      </w:pPr>
      <w:r>
        <w:rPr>
          <w:rFonts w:ascii="Times New Roman" w:cs="Times New Roman" w:hAnsi="Times New Roman"/>
          <w:sz w:val="22"/>
          <w:szCs w:val="22"/>
          <w:lang w:val="en-US"/>
        </w:rPr>
      </w:r>
    </w:p>
    <w:p>
      <w:pPr>
        <w:pStyle w:val="style0"/>
        <w:jc w:val="both"/>
      </w:pPr>
      <w:r>
        <w:rPr>
          <w:rFonts w:ascii="Times New Roman" w:cs="Times New Roman" w:hAnsi="Times New Roman"/>
          <w:sz w:val="22"/>
          <w:szCs w:val="22"/>
          <w:lang w:val="en-GB"/>
        </w:rPr>
      </w:r>
    </w:p>
    <w:p>
      <w:pPr>
        <w:pStyle w:val="style0"/>
        <w:jc w:val="both"/>
      </w:pPr>
      <w:r>
        <w:rPr>
          <w:rFonts w:ascii="Times New Roman" w:cs="Times New Roman" w:hAnsi="Times New Roman"/>
          <w:sz w:val="22"/>
          <w:szCs w:val="22"/>
          <w:lang w:val="es-AR"/>
        </w:rPr>
        <w:t xml:space="preserve">David, N. y C. Kramer, 2001. </w:t>
      </w:r>
      <w:r>
        <w:rPr>
          <w:rFonts w:ascii="Times New Roman" w:cs="Times New Roman" w:hAnsi="Times New Roman"/>
          <w:i/>
          <w:sz w:val="22"/>
          <w:szCs w:val="22"/>
          <w:lang w:val="en-GB"/>
        </w:rPr>
        <w:t>Ethnoarchaeology in Action</w:t>
      </w:r>
      <w:r>
        <w:rPr>
          <w:rFonts w:ascii="Times New Roman" w:cs="Times New Roman" w:hAnsi="Times New Roman"/>
          <w:sz w:val="22"/>
          <w:szCs w:val="22"/>
          <w:lang w:val="en-GB"/>
        </w:rPr>
        <w:t xml:space="preserve">, Cambridge University Press, Cambridge. </w:t>
      </w:r>
      <w:r>
        <w:rPr>
          <w:rFonts w:ascii="Times New Roman" w:cs="Times New Roman" w:hAnsi="Times New Roman"/>
          <w:sz w:val="22"/>
          <w:szCs w:val="22"/>
          <w:lang w:val="es-AR"/>
        </w:rPr>
        <w:t>Capitulos 1 y 2.</w:t>
      </w:r>
    </w:p>
    <w:p>
      <w:pPr>
        <w:pStyle w:val="style0"/>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b/>
          <w:sz w:val="22"/>
          <w:szCs w:val="22"/>
        </w:rPr>
        <w:t>4. Corrientes teóricas actuales en arqueología</w:t>
      </w:r>
    </w:p>
    <w:p>
      <w:pPr>
        <w:pStyle w:val="style0"/>
        <w:tabs>
          <w:tab w:leader="none" w:pos="0" w:val="left"/>
          <w:tab w:leader="none" w:pos="860" w:val="left"/>
        </w:tabs>
        <w:jc w:val="both"/>
      </w:pPr>
      <w:r>
        <w:rPr>
          <w:rFonts w:ascii="Times New Roman" w:cs="Times New Roman" w:hAnsi="Times New Roman"/>
          <w:b/>
          <w:sz w:val="22"/>
          <w:szCs w:val="22"/>
        </w:rPr>
      </w:r>
    </w:p>
    <w:p>
      <w:pPr>
        <w:pStyle w:val="style0"/>
        <w:tabs>
          <w:tab w:leader="none" w:pos="0" w:val="left"/>
          <w:tab w:leader="none" w:pos="860" w:val="left"/>
        </w:tabs>
        <w:jc w:val="both"/>
      </w:pPr>
      <w:r>
        <w:rPr>
          <w:rFonts w:ascii="Times New Roman" w:cs="Times New Roman" w:hAnsi="Times New Roman"/>
          <w:b/>
          <w:sz w:val="22"/>
          <w:szCs w:val="22"/>
        </w:rPr>
        <w:t xml:space="preserve">4.1. Enfoques historicistas (Escuela histórico-cultural y marxismo) </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lang w:val="es-AR"/>
        </w:rPr>
        <w:t xml:space="preserve">González, A.R. 2004.La Arqueologia del Noroeste Argentino y las Culturas Formativas de la cuenca del Titicaca. </w:t>
      </w:r>
      <w:r>
        <w:rPr/>
        <w:t xml:space="preserve"> </w:t>
      </w:r>
      <w:r>
        <w:rPr>
          <w:rFonts w:ascii="Times New Roman" w:cs="Times New Roman" w:hAnsi="Times New Roman"/>
          <w:i/>
          <w:sz w:val="22"/>
          <w:szCs w:val="22"/>
          <w:lang w:val="es-AR"/>
        </w:rPr>
        <w:t>Relaciones de la Sociedad Argentina de Antropología</w:t>
      </w:r>
      <w:r>
        <w:rPr>
          <w:rFonts w:ascii="Times New Roman" w:cs="Times New Roman" w:hAnsi="Times New Roman"/>
          <w:sz w:val="22"/>
          <w:szCs w:val="22"/>
          <w:lang w:val="es-AR"/>
        </w:rPr>
        <w:t xml:space="preserve"> XXIX: 7-38.</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t xml:space="preserve">Gordon Childe, V. 1986 (1944). </w:t>
      </w:r>
      <w:r>
        <w:rPr>
          <w:rFonts w:ascii="Times New Roman" w:cs="Times New Roman" w:hAnsi="Times New Roman"/>
          <w:i/>
          <w:sz w:val="22"/>
          <w:szCs w:val="22"/>
          <w:lang w:val="es-AR"/>
        </w:rPr>
        <w:t>Progreso y Arqueología</w:t>
      </w:r>
      <w:r>
        <w:rPr>
          <w:rFonts w:ascii="Times New Roman" w:cs="Times New Roman" w:hAnsi="Times New Roman"/>
          <w:sz w:val="22"/>
          <w:szCs w:val="22"/>
          <w:lang w:val="es-AR"/>
        </w:rPr>
        <w:t>, cap. 5, 77-103. Editorial Leviatán, Buenos Aires.</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t xml:space="preserve">Kristiansen, K. 1998. </w:t>
      </w:r>
      <w:r>
        <w:rPr>
          <w:rFonts w:ascii="Times New Roman" w:cs="Times New Roman" w:hAnsi="Times New Roman"/>
          <w:i/>
          <w:sz w:val="22"/>
          <w:szCs w:val="22"/>
          <w:lang w:val="es-AR"/>
        </w:rPr>
        <w:t>Europa antes de la Historia</w:t>
      </w:r>
      <w:r>
        <w:rPr>
          <w:rFonts w:ascii="Times New Roman" w:cs="Times New Roman" w:hAnsi="Times New Roman"/>
          <w:sz w:val="22"/>
          <w:szCs w:val="22"/>
          <w:lang w:val="es-AR"/>
        </w:rPr>
        <w:t>, cap. 3, 61-100. Ediciones Península, Barcelona.</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n-US"/>
        </w:rPr>
        <w:t xml:space="preserve">Willey,G. y P. Phillips 1958. </w:t>
      </w:r>
      <w:r>
        <w:rPr>
          <w:rFonts w:ascii="Times New Roman" w:cs="Times New Roman" w:hAnsi="Times New Roman"/>
          <w:i/>
          <w:sz w:val="22"/>
          <w:szCs w:val="22"/>
          <w:lang w:val="en-US"/>
        </w:rPr>
        <w:t>Method and Theory in American Archaeology</w:t>
      </w:r>
      <w:r>
        <w:rPr>
          <w:rFonts w:ascii="Times New Roman" w:cs="Times New Roman" w:hAnsi="Times New Roman"/>
          <w:sz w:val="22"/>
          <w:szCs w:val="22"/>
          <w:lang w:val="en-US"/>
        </w:rPr>
        <w:t xml:space="preserve">. </w:t>
      </w:r>
      <w:r>
        <w:rPr>
          <w:rFonts w:ascii="Times New Roman" w:cs="Times New Roman" w:hAnsi="Times New Roman"/>
          <w:sz w:val="22"/>
          <w:szCs w:val="22"/>
          <w:lang w:val="es-AR"/>
        </w:rPr>
        <w:t>Chicago, University of Chicago Press</w:t>
      </w:r>
      <w:r>
        <w:rPr>
          <w:rFonts w:ascii="Times New Roman" w:cs="Times New Roman" w:hAnsi="Times New Roman"/>
          <w:sz w:val="22"/>
          <w:szCs w:val="22"/>
        </w:rPr>
        <w:t>. Introducción y Cap. I.</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b/>
          <w:sz w:val="22"/>
          <w:szCs w:val="22"/>
        </w:rPr>
        <w:t>4.2. Enfoques Analíticos</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b/>
          <w:sz w:val="22"/>
          <w:szCs w:val="22"/>
        </w:rPr>
        <w:t xml:space="preserve">4.2.1. Nueva Arqueología </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rPr>
        <w:t xml:space="preserve">Binford,L. 2007 (1972). Arqueología como Antropología. En: </w:t>
      </w:r>
      <w:r>
        <w:rPr>
          <w:rFonts w:ascii="Times New Roman" w:cs="Times New Roman" w:hAnsi="Times New Roman"/>
          <w:i/>
          <w:sz w:val="22"/>
          <w:szCs w:val="22"/>
        </w:rPr>
        <w:t>Clásicos de Teoría Arqueológica Contemporánea</w:t>
      </w:r>
      <w:r>
        <w:rPr>
          <w:rFonts w:ascii="Times New Roman" w:cs="Times New Roman" w:hAnsi="Times New Roman"/>
          <w:sz w:val="22"/>
          <w:szCs w:val="22"/>
        </w:rPr>
        <w:t>, pp. 15-27. Sociedad Argentina de Antropología, Buenos Aires.</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rPr>
        <w:t xml:space="preserve">Watson, P. J., Leblanc, S. A. y Redman C. L.  1974. El </w:t>
      </w:r>
      <w:r>
        <w:rPr>
          <w:rFonts w:ascii="Times New Roman" w:cs="Times New Roman" w:hAnsi="Times New Roman"/>
          <w:i/>
          <w:sz w:val="22"/>
          <w:szCs w:val="22"/>
        </w:rPr>
        <w:t>método científico en Arqueología</w:t>
      </w:r>
      <w:r>
        <w:rPr>
          <w:rFonts w:ascii="Times New Roman" w:cs="Times New Roman" w:hAnsi="Times New Roman"/>
          <w:sz w:val="22"/>
          <w:szCs w:val="22"/>
        </w:rPr>
        <w:t xml:space="preserve">. </w:t>
      </w:r>
      <w:r>
        <w:rPr>
          <w:rFonts w:ascii="Times New Roman" w:cs="Times New Roman" w:hAnsi="Times New Roman"/>
          <w:sz w:val="22"/>
          <w:szCs w:val="22"/>
          <w:lang w:val="en-GB"/>
        </w:rPr>
        <w:t>Madrid, Alianza. Cap. 1 y 2.</w:t>
      </w:r>
    </w:p>
    <w:p>
      <w:pPr>
        <w:pStyle w:val="style0"/>
        <w:tabs>
          <w:tab w:leader="none" w:pos="0" w:val="left"/>
          <w:tab w:leader="none" w:pos="860" w:val="left"/>
        </w:tabs>
        <w:jc w:val="both"/>
      </w:pPr>
      <w:r>
        <w:rPr>
          <w:rFonts w:ascii="Times New Roman" w:cs="Times New Roman" w:hAnsi="Times New Roman"/>
          <w:sz w:val="22"/>
          <w:szCs w:val="22"/>
          <w:lang w:val="en-GB"/>
        </w:rPr>
      </w:r>
    </w:p>
    <w:p>
      <w:pPr>
        <w:pStyle w:val="style0"/>
        <w:tabs>
          <w:tab w:leader="none" w:pos="0" w:val="left"/>
          <w:tab w:leader="none" w:pos="860" w:val="left"/>
        </w:tabs>
        <w:jc w:val="both"/>
      </w:pPr>
      <w:r>
        <w:rPr>
          <w:rFonts w:ascii="Times New Roman" w:cs="Times New Roman" w:hAnsi="Times New Roman"/>
          <w:b/>
          <w:sz w:val="22"/>
          <w:szCs w:val="22"/>
          <w:lang w:val="en-US"/>
        </w:rPr>
        <w:t>4.2.2. Arqueologías Evolutivas</w:t>
      </w:r>
    </w:p>
    <w:p>
      <w:pPr>
        <w:pStyle w:val="style0"/>
        <w:tabs>
          <w:tab w:leader="none" w:pos="0" w:val="left"/>
          <w:tab w:leader="none" w:pos="860" w:val="left"/>
        </w:tabs>
        <w:jc w:val="both"/>
      </w:pPr>
      <w:r>
        <w:rPr>
          <w:rFonts w:ascii="Times New Roman" w:cs="Times New Roman" w:hAnsi="Times New Roman"/>
          <w:sz w:val="22"/>
          <w:szCs w:val="22"/>
          <w:lang w:val="en-US"/>
        </w:rPr>
      </w:r>
    </w:p>
    <w:p>
      <w:pPr>
        <w:pStyle w:val="style0"/>
        <w:tabs>
          <w:tab w:leader="none" w:pos="0" w:val="left"/>
          <w:tab w:leader="none" w:pos="860" w:val="left"/>
        </w:tabs>
        <w:jc w:val="both"/>
      </w:pPr>
      <w:r>
        <w:rPr>
          <w:rFonts w:ascii="Times New Roman" w:cs="Times New Roman" w:hAnsi="Times New Roman"/>
          <w:sz w:val="22"/>
          <w:szCs w:val="22"/>
          <w:lang w:val="en-US"/>
        </w:rPr>
        <w:t xml:space="preserve">Dunnell, R.  1989. Aspects of the Application of Evolutionary Theory in Archaeology. En </w:t>
      </w:r>
      <w:r>
        <w:rPr>
          <w:rFonts w:ascii="Times New Roman" w:cs="Times New Roman" w:hAnsi="Times New Roman"/>
          <w:i/>
          <w:sz w:val="22"/>
          <w:szCs w:val="22"/>
          <w:lang w:val="en-US"/>
        </w:rPr>
        <w:t>Archaeological Thought in America</w:t>
      </w:r>
      <w:r>
        <w:rPr>
          <w:rFonts w:ascii="Times New Roman" w:cs="Times New Roman" w:hAnsi="Times New Roman"/>
          <w:sz w:val="22"/>
          <w:szCs w:val="22"/>
          <w:lang w:val="en-US"/>
        </w:rPr>
        <w:t xml:space="preserve">, ed. por C. Lamberg-Karlovsky , Cambridge, Cambridge University Press. </w:t>
      </w:r>
      <w:r>
        <w:rPr>
          <w:rFonts w:ascii="Times New Roman" w:cs="Times New Roman" w:hAnsi="Times New Roman"/>
          <w:sz w:val="22"/>
          <w:szCs w:val="22"/>
          <w:lang w:val="es-AR"/>
        </w:rPr>
        <w:t xml:space="preserve">Pp. 35-49. (Versión traducida por L.A. Orquera). </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t xml:space="preserve">Marcus, J. 2008. The Archaeological Evidence for Social Evolution. </w:t>
      </w:r>
      <w:r>
        <w:rPr>
          <w:rFonts w:ascii="Times New Roman" w:cs="Times New Roman" w:hAnsi="Times New Roman"/>
          <w:i/>
          <w:sz w:val="22"/>
          <w:szCs w:val="22"/>
          <w:lang w:val="es-AR"/>
        </w:rPr>
        <w:t>Annual Review of Anthropology</w:t>
      </w:r>
      <w:r>
        <w:rPr>
          <w:rFonts w:ascii="Times New Roman" w:cs="Times New Roman" w:hAnsi="Times New Roman"/>
          <w:sz w:val="22"/>
          <w:szCs w:val="22"/>
          <w:lang w:val="es-AR"/>
        </w:rPr>
        <w:t xml:space="preserve"> 37:251-266.</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t xml:space="preserve">Muscio, H. 2002. Cultura Material y Arqueología Evolutiva. En: </w:t>
      </w:r>
      <w:r>
        <w:rPr>
          <w:rFonts w:ascii="Times New Roman" w:cs="Times New Roman" w:hAnsi="Times New Roman"/>
          <w:i/>
          <w:sz w:val="22"/>
          <w:szCs w:val="22"/>
          <w:lang w:val="es-AR"/>
        </w:rPr>
        <w:t>Perspectivas Integradoras entre Arqueología y Evolución</w:t>
      </w:r>
      <w:r>
        <w:rPr>
          <w:rFonts w:ascii="Times New Roman" w:cs="Times New Roman" w:hAnsi="Times New Roman"/>
          <w:sz w:val="22"/>
          <w:szCs w:val="22"/>
          <w:lang w:val="es-AR"/>
        </w:rPr>
        <w:t>, ed. por G.A. Martínez y J.L. Lanata, pp. 21-54. INCUAPA, Olavarría.</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b/>
          <w:sz w:val="22"/>
          <w:szCs w:val="22"/>
          <w:lang w:val="es-AR"/>
        </w:rPr>
        <w:t>4.2.3. Ecología del Comportamiento Humano</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t xml:space="preserve">Bird, D, W. y F. J. O`Connell  2006. </w:t>
      </w:r>
      <w:r>
        <w:rPr>
          <w:rFonts w:ascii="Times New Roman" w:cs="Times New Roman" w:hAnsi="Times New Roman"/>
          <w:sz w:val="22"/>
          <w:szCs w:val="22"/>
          <w:lang w:val="en-US"/>
        </w:rPr>
        <w:t xml:space="preserve">Behavioral Ecology and Archaeology. </w:t>
      </w:r>
      <w:r>
        <w:rPr>
          <w:rFonts w:ascii="Times New Roman" w:cs="Times New Roman" w:hAnsi="Times New Roman"/>
          <w:i/>
          <w:sz w:val="22"/>
          <w:szCs w:val="22"/>
          <w:lang w:val="en-US"/>
        </w:rPr>
        <w:t>Journal of Archaeological Research</w:t>
      </w:r>
      <w:r>
        <w:rPr>
          <w:rFonts w:ascii="Times New Roman" w:cs="Times New Roman" w:hAnsi="Times New Roman"/>
          <w:sz w:val="22"/>
          <w:szCs w:val="22"/>
          <w:lang w:val="en-US"/>
        </w:rPr>
        <w:t xml:space="preserve"> 14 (2): 143-188.</w:t>
      </w:r>
    </w:p>
    <w:p>
      <w:pPr>
        <w:pStyle w:val="style0"/>
        <w:tabs>
          <w:tab w:leader="none" w:pos="0" w:val="left"/>
          <w:tab w:leader="none" w:pos="860" w:val="left"/>
        </w:tabs>
        <w:jc w:val="both"/>
      </w:pPr>
      <w:r>
        <w:rPr>
          <w:rFonts w:ascii="Times New Roman" w:cs="Times New Roman" w:hAnsi="Times New Roman"/>
          <w:sz w:val="22"/>
          <w:szCs w:val="22"/>
          <w:lang w:val="en-US"/>
        </w:rPr>
      </w:r>
    </w:p>
    <w:p>
      <w:pPr>
        <w:pStyle w:val="style0"/>
        <w:tabs>
          <w:tab w:leader="none" w:pos="0" w:val="left"/>
          <w:tab w:leader="none" w:pos="860" w:val="left"/>
        </w:tabs>
        <w:jc w:val="both"/>
      </w:pPr>
      <w:r>
        <w:rPr>
          <w:rFonts w:ascii="Times New Roman" w:cs="Times New Roman" w:hAnsi="Times New Roman"/>
          <w:sz w:val="22"/>
          <w:szCs w:val="22"/>
          <w:lang w:val="es-AR"/>
        </w:rPr>
        <w:t xml:space="preserve">Boone, J.L. y E.A. Smith. 2007 (1998). </w:t>
      </w:r>
      <w:r>
        <w:rPr>
          <w:rFonts w:ascii="Times New Roman" w:cs="Times New Roman" w:hAnsi="Times New Roman"/>
          <w:sz w:val="22"/>
          <w:szCs w:val="22"/>
        </w:rPr>
        <w:t xml:space="preserve">¿Todavía es evolución? Una crítica de la arqueología evolutiva. En: </w:t>
      </w:r>
      <w:r>
        <w:rPr>
          <w:rFonts w:ascii="Times New Roman" w:cs="Times New Roman" w:hAnsi="Times New Roman"/>
          <w:i/>
          <w:sz w:val="22"/>
          <w:szCs w:val="22"/>
        </w:rPr>
        <w:t>Clásicos de Teoría Arqueológica Contemporánea</w:t>
      </w:r>
      <w:r>
        <w:rPr>
          <w:rFonts w:ascii="Times New Roman" w:cs="Times New Roman" w:hAnsi="Times New Roman"/>
          <w:sz w:val="22"/>
          <w:szCs w:val="22"/>
        </w:rPr>
        <w:t>, Sociedad Argentina de Antropología, Buenos Aires.</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lang w:val="en-GB"/>
        </w:rPr>
        <w:t xml:space="preserve">Codding, F.A. y D.W. Bird 2015. Behavioral ecology and the future of archaeological science. </w:t>
      </w:r>
      <w:r>
        <w:rPr>
          <w:rFonts w:ascii="Times New Roman" w:cs="Times New Roman" w:hAnsi="Times New Roman"/>
          <w:i/>
          <w:sz w:val="22"/>
          <w:szCs w:val="22"/>
          <w:lang w:val="es-AR"/>
        </w:rPr>
        <w:t>Journal of Archaeological Science</w:t>
      </w:r>
      <w:r>
        <w:rPr>
          <w:rFonts w:ascii="Times New Roman" w:cs="Times New Roman" w:hAnsi="Times New Roman"/>
          <w:sz w:val="22"/>
          <w:szCs w:val="22"/>
          <w:lang w:val="es-AR"/>
        </w:rPr>
        <w:t xml:space="preserve"> 56:9-20.</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b/>
          <w:sz w:val="22"/>
          <w:szCs w:val="22"/>
        </w:rPr>
        <w:t>4.2.4. Arqueología Procesual y tendencias multidisciplinarias</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bookmarkStart w:id="0" w:name="_GoBack"/>
      <w:bookmarkEnd w:id="0"/>
      <w:r>
        <w:rPr>
          <w:rFonts w:ascii="Times New Roman" w:cs="Times New Roman" w:hAnsi="Times New Roman"/>
          <w:sz w:val="22"/>
          <w:szCs w:val="22"/>
          <w:lang w:val="es-AR"/>
        </w:rPr>
        <w:t xml:space="preserve">Binford, L. R. 1990. </w:t>
      </w:r>
      <w:r>
        <w:rPr>
          <w:rFonts w:ascii="Times New Roman" w:cs="Times New Roman" w:hAnsi="Times New Roman"/>
          <w:sz w:val="22"/>
          <w:szCs w:val="22"/>
          <w:lang w:val="en-GB"/>
        </w:rPr>
        <w:t xml:space="preserve">Mobility, Housing, and Environment: a Comparative Study. </w:t>
      </w:r>
      <w:r>
        <w:rPr>
          <w:rFonts w:ascii="Times New Roman" w:cs="Times New Roman" w:hAnsi="Times New Roman"/>
          <w:i/>
          <w:sz w:val="22"/>
          <w:szCs w:val="22"/>
          <w:lang w:val="en-US"/>
        </w:rPr>
        <w:t>Journal of Anthropological Research</w:t>
      </w:r>
      <w:r>
        <w:rPr>
          <w:rFonts w:ascii="Times New Roman" w:cs="Times New Roman" w:hAnsi="Times New Roman"/>
          <w:sz w:val="22"/>
          <w:szCs w:val="22"/>
          <w:lang w:val="en-US"/>
        </w:rPr>
        <w:t xml:space="preserve"> 46: 119-152.</w:t>
      </w:r>
    </w:p>
    <w:p>
      <w:pPr>
        <w:pStyle w:val="style0"/>
        <w:tabs>
          <w:tab w:leader="none" w:pos="0" w:val="left"/>
          <w:tab w:leader="none" w:pos="860" w:val="left"/>
        </w:tabs>
        <w:jc w:val="both"/>
      </w:pPr>
      <w:r>
        <w:rPr>
          <w:rFonts w:ascii="Times New Roman" w:cs="Times New Roman" w:hAnsi="Times New Roman"/>
          <w:sz w:val="22"/>
          <w:szCs w:val="22"/>
          <w:lang w:val="en-US"/>
        </w:rPr>
      </w:r>
    </w:p>
    <w:p>
      <w:pPr>
        <w:pStyle w:val="style0"/>
        <w:tabs>
          <w:tab w:leader="none" w:pos="0" w:val="left"/>
          <w:tab w:leader="none" w:pos="860" w:val="left"/>
        </w:tabs>
        <w:jc w:val="both"/>
      </w:pPr>
      <w:r>
        <w:rPr>
          <w:rFonts w:ascii="Times New Roman" w:cs="Times New Roman" w:hAnsi="Times New Roman"/>
          <w:sz w:val="22"/>
          <w:szCs w:val="22"/>
          <w:lang w:val="en-GB"/>
        </w:rPr>
        <w:t xml:space="preserve">Martinón-Torres, M. y D. Killik 2015. Archaeological Theories and Archaeological Sciences. En: </w:t>
      </w:r>
      <w:r>
        <w:rPr>
          <w:rFonts w:ascii="Times New Roman" w:cs="Times New Roman" w:hAnsi="Times New Roman"/>
          <w:i/>
          <w:sz w:val="22"/>
          <w:szCs w:val="22"/>
          <w:lang w:val="en-GB"/>
        </w:rPr>
        <w:t>The Oxford Handbook of Archaeological Theory</w:t>
      </w:r>
      <w:r>
        <w:rPr>
          <w:rFonts w:ascii="Times New Roman" w:cs="Times New Roman" w:hAnsi="Times New Roman"/>
          <w:sz w:val="22"/>
          <w:szCs w:val="22"/>
          <w:lang w:val="en-GB"/>
        </w:rPr>
        <w:t>, pp. 1-17. Oxford.</w:t>
      </w:r>
    </w:p>
    <w:p>
      <w:pPr>
        <w:pStyle w:val="style0"/>
        <w:tabs>
          <w:tab w:leader="none" w:pos="0" w:val="left"/>
          <w:tab w:leader="none" w:pos="860" w:val="left"/>
        </w:tabs>
        <w:jc w:val="both"/>
      </w:pPr>
      <w:r>
        <w:rPr>
          <w:rFonts w:ascii="Times New Roman" w:cs="Times New Roman" w:hAnsi="Times New Roman"/>
          <w:sz w:val="22"/>
          <w:szCs w:val="22"/>
          <w:lang w:val="en-GB"/>
        </w:rPr>
      </w:r>
    </w:p>
    <w:p>
      <w:pPr>
        <w:pStyle w:val="style0"/>
        <w:tabs>
          <w:tab w:leader="none" w:pos="0" w:val="left"/>
          <w:tab w:leader="none" w:pos="860" w:val="left"/>
        </w:tabs>
        <w:jc w:val="both"/>
      </w:pPr>
      <w:r>
        <w:rPr>
          <w:rFonts w:ascii="Times New Roman" w:cs="Times New Roman" w:hAnsi="Times New Roman"/>
          <w:sz w:val="22"/>
          <w:szCs w:val="22"/>
          <w:lang w:val="en-GB"/>
        </w:rPr>
        <w:t xml:space="preserve">Johnson, A. 2004. The Goals of Processual Archaeology. En: </w:t>
      </w:r>
      <w:r>
        <w:rPr>
          <w:rFonts w:ascii="Times New Roman" w:cs="Times New Roman" w:hAnsi="Times New Roman"/>
          <w:i/>
          <w:sz w:val="22"/>
          <w:szCs w:val="22"/>
          <w:lang w:val="en-GB"/>
        </w:rPr>
        <w:t>Processual Archaeology. Exploring Analytical Strategies, Frames of Reference, and Culture Process</w:t>
      </w:r>
      <w:r>
        <w:rPr>
          <w:rFonts w:ascii="Times New Roman" w:cs="Times New Roman" w:hAnsi="Times New Roman"/>
          <w:sz w:val="22"/>
          <w:szCs w:val="22"/>
          <w:lang w:val="en-GB"/>
        </w:rPr>
        <w:t>. Edited by Amber Johnson, pp.: 11-27. Praeger, Londres.</w:t>
      </w:r>
    </w:p>
    <w:p>
      <w:pPr>
        <w:pStyle w:val="style0"/>
        <w:tabs>
          <w:tab w:leader="none" w:pos="0" w:val="left"/>
          <w:tab w:leader="none" w:pos="860" w:val="left"/>
        </w:tabs>
        <w:jc w:val="both"/>
      </w:pPr>
      <w:r>
        <w:rPr>
          <w:rFonts w:ascii="Times New Roman" w:cs="Times New Roman" w:hAnsi="Times New Roman"/>
          <w:sz w:val="22"/>
          <w:szCs w:val="22"/>
          <w:lang w:val="en-GB"/>
        </w:rPr>
      </w:r>
    </w:p>
    <w:p>
      <w:pPr>
        <w:pStyle w:val="style0"/>
        <w:tabs>
          <w:tab w:leader="none" w:pos="0" w:val="left"/>
          <w:tab w:leader="none" w:pos="860" w:val="left"/>
        </w:tabs>
        <w:jc w:val="both"/>
      </w:pPr>
      <w:r>
        <w:rPr>
          <w:rFonts w:ascii="Times New Roman" w:cs="Times New Roman" w:hAnsi="Times New Roman"/>
          <w:sz w:val="22"/>
          <w:szCs w:val="22"/>
          <w:lang w:val="en-GB"/>
        </w:rPr>
        <w:t xml:space="preserve">Johnson, A., Gil, A., Neme, G. y J. Freeman 2009. </w:t>
      </w:r>
      <w:r>
        <w:rPr>
          <w:rFonts w:ascii="Times New Roman" w:cs="Times New Roman" w:hAnsi="Times New Roman"/>
          <w:sz w:val="22"/>
          <w:szCs w:val="22"/>
        </w:rPr>
        <w:t xml:space="preserve">Maíces e intensificación: explorando el uso de los marcos de referencia. </w:t>
      </w:r>
      <w:r>
        <w:rPr>
          <w:rFonts w:ascii="Times New Roman" w:cs="Times New Roman" w:hAnsi="Times New Roman"/>
          <w:i/>
          <w:sz w:val="22"/>
          <w:szCs w:val="22"/>
        </w:rPr>
        <w:t>Arqueología y Evolución. Teoría, Metodología y Casos de estudio</w:t>
      </w:r>
      <w:r>
        <w:rPr>
          <w:rFonts w:ascii="Times New Roman" w:cs="Times New Roman" w:hAnsi="Times New Roman"/>
          <w:sz w:val="22"/>
          <w:szCs w:val="22"/>
        </w:rPr>
        <w:t>. Ed.  por G. López y M. Cardillo, pp.: 23-44.</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b/>
          <w:sz w:val="22"/>
          <w:szCs w:val="22"/>
        </w:rPr>
        <w:t xml:space="preserve">4.3. Arqueologías  Post-Procesuales </w:t>
      </w:r>
    </w:p>
    <w:p>
      <w:pPr>
        <w:pStyle w:val="style0"/>
        <w:tabs>
          <w:tab w:leader="none" w:pos="0" w:val="left"/>
          <w:tab w:leader="none" w:pos="860" w:val="left"/>
        </w:tabs>
        <w:jc w:val="both"/>
      </w:pPr>
      <w:r>
        <w:rPr>
          <w:rFonts w:ascii="Times New Roman" w:cs="Times New Roman" w:hAnsi="Times New Roman"/>
          <w:b/>
          <w:sz w:val="22"/>
          <w:szCs w:val="22"/>
        </w:rPr>
      </w:r>
    </w:p>
    <w:p>
      <w:pPr>
        <w:pStyle w:val="style0"/>
        <w:tabs>
          <w:tab w:leader="none" w:pos="0" w:val="left"/>
          <w:tab w:leader="none" w:pos="860" w:val="left"/>
        </w:tabs>
        <w:jc w:val="both"/>
      </w:pPr>
      <w:r>
        <w:rPr>
          <w:rFonts w:ascii="Times New Roman" w:cs="Times New Roman" w:hAnsi="Times New Roman"/>
          <w:b/>
          <w:sz w:val="22"/>
          <w:szCs w:val="22"/>
        </w:rPr>
        <w:t>4.3.1. Enfoques Interpretativos</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rPr>
        <w:t xml:space="preserve">Hodder, I. 1988. </w:t>
      </w:r>
      <w:r>
        <w:rPr>
          <w:rFonts w:ascii="Times New Roman" w:cs="Times New Roman" w:hAnsi="Times New Roman"/>
          <w:i/>
          <w:sz w:val="22"/>
          <w:szCs w:val="22"/>
        </w:rPr>
        <w:t>Interpretación en Arqueología</w:t>
      </w:r>
      <w:r>
        <w:rPr>
          <w:rFonts w:ascii="Times New Roman" w:cs="Times New Roman" w:hAnsi="Times New Roman"/>
          <w:sz w:val="22"/>
          <w:szCs w:val="22"/>
        </w:rPr>
        <w:t>. Editorial Crítica. Cap 1, 7 y 8.</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lang w:val="es-AR"/>
        </w:rPr>
        <w:t xml:space="preserve">Moragón Martínez, L. 2007. Estructuralismo y Postestructuralismo en Arqueología. </w:t>
      </w:r>
      <w:r>
        <w:rPr>
          <w:rFonts w:ascii="Times New Roman" w:cs="Times New Roman" w:hAnsi="Times New Roman"/>
          <w:i/>
          <w:sz w:val="22"/>
          <w:szCs w:val="22"/>
          <w:lang w:val="en-US"/>
        </w:rPr>
        <w:t>Arqueoweb: Revista sobre Arqueología en Internet</w:t>
      </w:r>
      <w:r>
        <w:rPr>
          <w:rFonts w:ascii="Times New Roman" w:cs="Times New Roman" w:hAnsi="Times New Roman"/>
          <w:sz w:val="22"/>
          <w:szCs w:val="22"/>
          <w:lang w:val="en-US"/>
        </w:rPr>
        <w:t xml:space="preserve"> 9(1): 1-57.</w:t>
      </w:r>
    </w:p>
    <w:p>
      <w:pPr>
        <w:pStyle w:val="style0"/>
        <w:tabs>
          <w:tab w:leader="none" w:pos="0" w:val="left"/>
          <w:tab w:leader="none" w:pos="860" w:val="left"/>
        </w:tabs>
        <w:jc w:val="both"/>
      </w:pPr>
      <w:r>
        <w:rPr>
          <w:rFonts w:ascii="Times New Roman" w:cs="Times New Roman" w:hAnsi="Times New Roman"/>
          <w:sz w:val="22"/>
          <w:szCs w:val="22"/>
          <w:lang w:val="en-US"/>
        </w:rPr>
      </w:r>
    </w:p>
    <w:p>
      <w:pPr>
        <w:pStyle w:val="style0"/>
        <w:tabs>
          <w:tab w:leader="none" w:pos="0" w:val="left"/>
          <w:tab w:leader="none" w:pos="860" w:val="left"/>
        </w:tabs>
        <w:jc w:val="both"/>
      </w:pPr>
      <w:r>
        <w:rPr>
          <w:rFonts w:ascii="Times New Roman" w:cs="Times New Roman" w:hAnsi="Times New Roman"/>
          <w:sz w:val="22"/>
          <w:szCs w:val="22"/>
          <w:lang w:val="en-GB"/>
        </w:rPr>
        <w:t xml:space="preserve">Shanks, M. 2007. </w:t>
      </w:r>
      <w:r>
        <w:rPr>
          <w:rFonts w:ascii="Times New Roman" w:cs="Times New Roman" w:hAnsi="Times New Roman"/>
          <w:sz w:val="22"/>
          <w:szCs w:val="22"/>
          <w:lang w:val="en-US"/>
        </w:rPr>
        <w:t xml:space="preserve">Post Procesual archaeology and after. </w:t>
      </w:r>
      <w:r>
        <w:rPr>
          <w:rFonts w:ascii="Times New Roman" w:cs="Times New Roman" w:hAnsi="Times New Roman"/>
          <w:i/>
          <w:sz w:val="22"/>
          <w:szCs w:val="22"/>
          <w:lang w:val="en-US"/>
        </w:rPr>
        <w:t>Handbook of Archaeological Method and Theory</w:t>
      </w:r>
      <w:r>
        <w:rPr>
          <w:rFonts w:ascii="Times New Roman" w:cs="Times New Roman" w:hAnsi="Times New Roman"/>
          <w:sz w:val="22"/>
          <w:szCs w:val="22"/>
          <w:lang w:val="en-US"/>
        </w:rPr>
        <w:t xml:space="preserve">. </w:t>
      </w:r>
      <w:r>
        <w:rPr>
          <w:rFonts w:ascii="Times New Roman" w:cs="Times New Roman" w:hAnsi="Times New Roman"/>
          <w:sz w:val="22"/>
          <w:szCs w:val="22"/>
          <w:lang w:val="es-AR"/>
        </w:rPr>
        <w:t xml:space="preserve">Ed. por C. Chippindale y H. Maschner , Walnut Creek, Altamira. </w:t>
      </w:r>
    </w:p>
    <w:p>
      <w:pPr>
        <w:pStyle w:val="style0"/>
        <w:tabs>
          <w:tab w:leader="none" w:pos="0" w:val="left"/>
          <w:tab w:leader="none" w:pos="860" w:val="left"/>
        </w:tabs>
        <w:jc w:val="both"/>
      </w:pPr>
      <w:r>
        <w:rPr>
          <w:rFonts w:ascii="Times New Roman" w:cs="Times New Roman" w:hAnsi="Times New Roman"/>
          <w:sz w:val="22"/>
          <w:szCs w:val="22"/>
          <w:lang w:val="es-AR"/>
        </w:rPr>
      </w:r>
    </w:p>
    <w:p>
      <w:pPr>
        <w:pStyle w:val="style0"/>
        <w:tabs>
          <w:tab w:leader="none" w:pos="0" w:val="left"/>
          <w:tab w:leader="none" w:pos="860" w:val="left"/>
        </w:tabs>
        <w:jc w:val="both"/>
      </w:pPr>
      <w:r>
        <w:rPr>
          <w:rFonts w:ascii="Times New Roman" w:cs="Times New Roman" w:hAnsi="Times New Roman"/>
          <w:sz w:val="22"/>
          <w:szCs w:val="22"/>
          <w:lang w:val="es-AR"/>
        </w:rPr>
        <w:t xml:space="preserve">Vaquer, J. 2015. La arqueología como ciencia del espíritu: relaciones entre la arqueología, la hermenéutica filosófica y las consecuencias prácticas de las interpretaciones. </w:t>
      </w:r>
      <w:r>
        <w:rPr>
          <w:rFonts w:ascii="Times New Roman" w:cs="Times New Roman" w:hAnsi="Times New Roman"/>
          <w:i/>
          <w:sz w:val="22"/>
          <w:szCs w:val="22"/>
          <w:lang w:val="en-GB"/>
        </w:rPr>
        <w:t>Estudios Atacameños</w:t>
      </w:r>
      <w:r>
        <w:rPr>
          <w:rFonts w:ascii="Times New Roman" w:cs="Times New Roman" w:hAnsi="Times New Roman"/>
          <w:sz w:val="22"/>
          <w:szCs w:val="22"/>
          <w:lang w:val="en-GB"/>
        </w:rPr>
        <w:t xml:space="preserve"> 51: 15-32.</w:t>
      </w:r>
    </w:p>
    <w:p>
      <w:pPr>
        <w:pStyle w:val="style0"/>
        <w:tabs>
          <w:tab w:leader="none" w:pos="0" w:val="left"/>
          <w:tab w:leader="none" w:pos="860" w:val="left"/>
        </w:tabs>
        <w:jc w:val="both"/>
      </w:pPr>
      <w:r>
        <w:rPr>
          <w:rFonts w:ascii="Times New Roman" w:cs="Times New Roman" w:hAnsi="Times New Roman"/>
          <w:sz w:val="22"/>
          <w:szCs w:val="22"/>
          <w:lang w:val="en-GB"/>
        </w:rPr>
      </w:r>
    </w:p>
    <w:p>
      <w:pPr>
        <w:pStyle w:val="style0"/>
        <w:tabs>
          <w:tab w:leader="none" w:pos="0" w:val="left"/>
          <w:tab w:leader="none" w:pos="860" w:val="left"/>
        </w:tabs>
        <w:jc w:val="both"/>
      </w:pPr>
      <w:r>
        <w:rPr>
          <w:rFonts w:ascii="Times New Roman" w:cs="Times New Roman" w:hAnsi="Times New Roman"/>
          <w:b/>
          <w:sz w:val="22"/>
          <w:szCs w:val="22"/>
          <w:lang w:val="en-GB"/>
        </w:rPr>
        <w:t>4.3.2. Teoría Social</w:t>
      </w:r>
    </w:p>
    <w:p>
      <w:pPr>
        <w:pStyle w:val="style0"/>
        <w:tabs>
          <w:tab w:leader="none" w:pos="0" w:val="left"/>
          <w:tab w:leader="none" w:pos="860" w:val="left"/>
        </w:tabs>
        <w:jc w:val="both"/>
      </w:pPr>
      <w:r>
        <w:rPr>
          <w:rFonts w:ascii="Times New Roman" w:cs="Times New Roman" w:hAnsi="Times New Roman"/>
          <w:sz w:val="22"/>
          <w:szCs w:val="22"/>
          <w:lang w:val="en-GB"/>
        </w:rPr>
      </w:r>
    </w:p>
    <w:p>
      <w:pPr>
        <w:pStyle w:val="style0"/>
        <w:tabs>
          <w:tab w:leader="none" w:pos="0" w:val="left"/>
          <w:tab w:leader="none" w:pos="860" w:val="left"/>
        </w:tabs>
        <w:jc w:val="both"/>
      </w:pPr>
      <w:r>
        <w:rPr>
          <w:rFonts w:ascii="Times New Roman" w:cs="Times New Roman" w:hAnsi="Times New Roman"/>
          <w:sz w:val="22"/>
          <w:szCs w:val="22"/>
          <w:lang w:val="en-GB"/>
        </w:rPr>
        <w:t xml:space="preserve">Dornan, J. 2005. </w:t>
      </w:r>
      <w:r>
        <w:rPr>
          <w:rFonts w:ascii="Times New Roman" w:cs="Times New Roman" w:hAnsi="Times New Roman"/>
          <w:sz w:val="22"/>
          <w:szCs w:val="22"/>
          <w:lang w:val="en-US"/>
        </w:rPr>
        <w:t xml:space="preserve">Agency and Archaeology: Past, Present and Future Directions. </w:t>
      </w:r>
      <w:r>
        <w:rPr>
          <w:rFonts w:ascii="Times New Roman" w:cs="Times New Roman" w:hAnsi="Times New Roman"/>
          <w:i/>
          <w:sz w:val="22"/>
          <w:szCs w:val="22"/>
        </w:rPr>
        <w:t>Journal of Archaeological Method and Theory</w:t>
      </w:r>
      <w:r>
        <w:rPr>
          <w:rFonts w:ascii="Times New Roman" w:cs="Times New Roman" w:hAnsi="Times New Roman"/>
          <w:sz w:val="22"/>
          <w:szCs w:val="22"/>
        </w:rPr>
        <w:t xml:space="preserve"> 9 (4): 303-329.</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rPr>
        <w:t xml:space="preserve">Nielsen, A. 2006. Estudios internodales e interacción interregional en los Andes Circunpuneños: Teoría, método y ejemplos de aplicación. En: </w:t>
      </w:r>
      <w:r>
        <w:rPr>
          <w:rFonts w:ascii="Times New Roman" w:cs="Times New Roman" w:hAnsi="Times New Roman"/>
          <w:i/>
          <w:sz w:val="22"/>
          <w:szCs w:val="22"/>
        </w:rPr>
        <w:t xml:space="preserve">Esferas de interacción prehistóricas y fronteras nacionales modernas: los Andes sur-centrales. </w:t>
      </w:r>
      <w:r>
        <w:rPr>
          <w:rFonts w:ascii="Times New Roman" w:cs="Times New Roman" w:hAnsi="Times New Roman"/>
          <w:sz w:val="22"/>
          <w:szCs w:val="22"/>
        </w:rPr>
        <w:t>Pp. 29-62. Editorial Instituto de Estudios Peruanos e Institute of Andean Research, Lima.</w:t>
      </w:r>
    </w:p>
    <w:p>
      <w:pPr>
        <w:pStyle w:val="style0"/>
        <w:jc w:val="both"/>
      </w:pPr>
      <w:r>
        <w:rPr>
          <w:rFonts w:ascii="Times New Roman" w:cs="Times New Roman" w:hAnsi="Times New Roman"/>
          <w:sz w:val="22"/>
          <w:szCs w:val="22"/>
        </w:rPr>
      </w:r>
    </w:p>
    <w:p>
      <w:pPr>
        <w:pStyle w:val="style0"/>
        <w:jc w:val="both"/>
      </w:pPr>
      <w:r>
        <w:rPr>
          <w:rFonts w:ascii="Times New Roman" w:cs="Times New Roman" w:hAnsi="Times New Roman"/>
          <w:sz w:val="22"/>
          <w:szCs w:val="22"/>
        </w:rPr>
        <w:t xml:space="preserve">González-Ruibal, A. 2014. Malos Nativos: Una crítica de las arqueologías indígenas y postcoloniales. </w:t>
      </w:r>
      <w:r>
        <w:rPr>
          <w:rFonts w:ascii="Times New Roman" w:cs="Times New Roman" w:hAnsi="Times New Roman"/>
          <w:i/>
          <w:sz w:val="22"/>
          <w:szCs w:val="22"/>
        </w:rPr>
        <w:t>Revista de Arqueología</w:t>
      </w:r>
      <w:r>
        <w:rPr>
          <w:rFonts w:ascii="Times New Roman" w:cs="Times New Roman" w:hAnsi="Times New Roman"/>
          <w:sz w:val="22"/>
          <w:szCs w:val="22"/>
        </w:rPr>
        <w:t xml:space="preserve"> 27(2): 47-63.</w:t>
      </w:r>
    </w:p>
    <w:p>
      <w:pPr>
        <w:pStyle w:val="style0"/>
        <w:jc w:val="both"/>
      </w:pPr>
      <w:r>
        <w:rPr>
          <w:rFonts w:ascii="Times New Roman" w:cs="Times New Roman" w:hAnsi="Times New Roman"/>
          <w:b/>
          <w:i/>
          <w:sz w:val="22"/>
          <w:szCs w:val="22"/>
          <w:lang w:val="es-AR"/>
        </w:rPr>
      </w:r>
    </w:p>
    <w:p>
      <w:pPr>
        <w:pStyle w:val="style0"/>
        <w:tabs>
          <w:tab w:leader="none" w:pos="0" w:val="left"/>
          <w:tab w:leader="none" w:pos="860" w:val="left"/>
        </w:tabs>
        <w:jc w:val="center"/>
      </w:pPr>
      <w:r>
        <w:rPr>
          <w:rFonts w:ascii="Times New Roman" w:cs="Times New Roman" w:hAnsi="Times New Roman"/>
          <w:b/>
          <w:sz w:val="22"/>
          <w:szCs w:val="22"/>
        </w:rPr>
        <w:t>PROGRAMA DE TRABAJOS PRACTICOS</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rPr>
        <w:t>Los trabajos prácticos se basarán en la presentación de diferentes vías de evaluación y/o validación de las ideas acerca del pasado, desde diversas perspectivas metodológicas, de acuerdo con la variedad de corrientes o tendencias teóricas vistas en teóricos. A fin de simplificar la tarea, se dividirán en forma genérica estas tendencias en postpositivistas o procesuales e interpretativas o postprocesuales. Previamente se trabajará sobre un punto general sobre generación del conocimiento en arqueología y cuestiones epistemológicas generales. El asterisco (*) indica que la referencia es optativa.</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b/>
          <w:sz w:val="22"/>
          <w:szCs w:val="22"/>
        </w:rPr>
        <w:t>1.Generación del conocimiento en arqueología. Estructura y jerarquía de los enunciados teóricos. Naturaleza del registro arqueológico. Paradigma. Explicación en ciencia. Teorías, modelos e hipótesis.</w:t>
      </w:r>
    </w:p>
    <w:p>
      <w:pPr>
        <w:pStyle w:val="style0"/>
        <w:tabs>
          <w:tab w:leader="none" w:pos="0" w:val="left"/>
          <w:tab w:leader="none" w:pos="860" w:val="left"/>
        </w:tabs>
        <w:jc w:val="both"/>
      </w:pPr>
      <w:r>
        <w:rPr>
          <w:rFonts w:ascii="Times New Roman" w:cs="Times New Roman" w:hAnsi="Times New Roman"/>
          <w:sz w:val="22"/>
          <w:szCs w:val="22"/>
        </w:rPr>
      </w:r>
    </w:p>
    <w:p>
      <w:pPr>
        <w:pStyle w:val="style0"/>
        <w:jc w:val="both"/>
      </w:pPr>
      <w:r>
        <w:rPr>
          <w:rFonts w:ascii="Times New Roman" w:cs="Times New Roman" w:hAnsi="Times New Roman"/>
          <w:sz w:val="22"/>
          <w:szCs w:val="22"/>
        </w:rPr>
        <w:t xml:space="preserve">Brown, H. 1984. </w:t>
      </w:r>
      <w:r>
        <w:rPr>
          <w:rFonts w:ascii="Times New Roman" w:cs="Times New Roman" w:hAnsi="Times New Roman"/>
          <w:i/>
          <w:sz w:val="22"/>
          <w:szCs w:val="22"/>
        </w:rPr>
        <w:t>La Nueva Filosofía de la Ciencia</w:t>
      </w:r>
      <w:r>
        <w:rPr>
          <w:rFonts w:ascii="Times New Roman" w:cs="Times New Roman" w:hAnsi="Times New Roman"/>
          <w:sz w:val="22"/>
          <w:szCs w:val="22"/>
        </w:rPr>
        <w:t>, caps. IV, V, VI y VII. Tecnos, Madrid.</w:t>
      </w:r>
    </w:p>
    <w:p>
      <w:pPr>
        <w:pStyle w:val="style0"/>
        <w:jc w:val="both"/>
      </w:pPr>
      <w:r>
        <w:rPr>
          <w:rFonts w:ascii="Times New Roman" w:cs="Times New Roman" w:hAnsi="Times New Roman"/>
          <w:sz w:val="22"/>
          <w:szCs w:val="22"/>
        </w:rPr>
        <w:tab/>
      </w:r>
    </w:p>
    <w:p>
      <w:pPr>
        <w:pStyle w:val="style0"/>
        <w:jc w:val="both"/>
      </w:pPr>
      <w:r>
        <w:rPr>
          <w:rFonts w:ascii="Times New Roman" w:cs="Times New Roman" w:hAnsi="Times New Roman"/>
          <w:sz w:val="22"/>
          <w:szCs w:val="22"/>
        </w:rPr>
        <w:t xml:space="preserve">Bunge, M. 1972. </w:t>
      </w:r>
      <w:r>
        <w:rPr>
          <w:rFonts w:ascii="Times New Roman" w:cs="Times New Roman" w:hAnsi="Times New Roman"/>
          <w:i/>
          <w:sz w:val="22"/>
          <w:szCs w:val="22"/>
        </w:rPr>
        <w:t>Causalidad</w:t>
      </w:r>
      <w:r>
        <w:rPr>
          <w:rFonts w:ascii="Times New Roman" w:cs="Times New Roman" w:hAnsi="Times New Roman"/>
          <w:sz w:val="22"/>
          <w:szCs w:val="22"/>
        </w:rPr>
        <w:t>. Cap. 10. Eudeba, Buenos Aires.</w:t>
      </w:r>
    </w:p>
    <w:p>
      <w:pPr>
        <w:pStyle w:val="style0"/>
        <w:jc w:val="both"/>
      </w:pPr>
      <w:r>
        <w:rPr>
          <w:rFonts w:ascii="Times New Roman" w:cs="Times New Roman" w:hAnsi="Times New Roman"/>
          <w:sz w:val="22"/>
          <w:szCs w:val="22"/>
        </w:rPr>
        <w:tab/>
      </w:r>
    </w:p>
    <w:p>
      <w:pPr>
        <w:pStyle w:val="style0"/>
        <w:jc w:val="both"/>
      </w:pPr>
      <w:r>
        <w:rPr>
          <w:rFonts w:ascii="Times New Roman" w:cs="Times New Roman" w:hAnsi="Times New Roman"/>
          <w:sz w:val="22"/>
          <w:szCs w:val="22"/>
        </w:rPr>
        <w:t xml:space="preserve">Bunge, M. 1983. </w:t>
      </w:r>
      <w:r>
        <w:rPr>
          <w:rFonts w:ascii="Times New Roman" w:cs="Times New Roman" w:hAnsi="Times New Roman"/>
          <w:i/>
          <w:sz w:val="22"/>
          <w:szCs w:val="22"/>
        </w:rPr>
        <w:t>La Investigación Científica</w:t>
      </w:r>
      <w:r>
        <w:rPr>
          <w:rFonts w:ascii="Times New Roman" w:cs="Times New Roman" w:hAnsi="Times New Roman"/>
          <w:sz w:val="22"/>
          <w:szCs w:val="22"/>
        </w:rPr>
        <w:t>. Cap. 5. Ariel, Barcelona.</w:t>
      </w:r>
    </w:p>
    <w:p>
      <w:pPr>
        <w:pStyle w:val="style0"/>
        <w:jc w:val="both"/>
      </w:pPr>
      <w:r>
        <w:rPr>
          <w:rFonts w:ascii="Times New Roman" w:cs="Times New Roman" w:hAnsi="Times New Roman"/>
          <w:sz w:val="22"/>
          <w:szCs w:val="22"/>
        </w:rPr>
        <w:tab/>
      </w:r>
    </w:p>
    <w:p>
      <w:pPr>
        <w:pStyle w:val="style0"/>
        <w:jc w:val="both"/>
      </w:pPr>
      <w:r>
        <w:rPr>
          <w:rFonts w:ascii="Times New Roman" w:cs="Times New Roman" w:hAnsi="Times New Roman"/>
          <w:sz w:val="22"/>
          <w:szCs w:val="22"/>
        </w:rPr>
        <w:t xml:space="preserve">Bunge, M. 1985. ¿Qué es y a qué puede aplicarse el método científico? </w:t>
      </w:r>
      <w:r>
        <w:rPr>
          <w:rFonts w:ascii="Times New Roman" w:cs="Times New Roman" w:hAnsi="Times New Roman"/>
          <w:sz w:val="22"/>
          <w:szCs w:val="22"/>
          <w:lang w:val="en-GB"/>
        </w:rPr>
        <w:t xml:space="preserve">En: </w:t>
      </w:r>
      <w:r>
        <w:rPr>
          <w:rFonts w:ascii="Times New Roman" w:cs="Times New Roman" w:hAnsi="Times New Roman"/>
          <w:i/>
          <w:sz w:val="22"/>
          <w:szCs w:val="22"/>
          <w:lang w:val="en-GB"/>
        </w:rPr>
        <w:t>Epistemología.</w:t>
      </w:r>
      <w:r>
        <w:rPr>
          <w:rFonts w:ascii="Times New Roman" w:cs="Times New Roman" w:hAnsi="Times New Roman"/>
          <w:sz w:val="22"/>
          <w:szCs w:val="22"/>
          <w:lang w:val="en-GB"/>
        </w:rPr>
        <w:t xml:space="preserve"> pp: 28-45. Ed. Ariel, Barcelona.</w:t>
      </w:r>
    </w:p>
    <w:p>
      <w:pPr>
        <w:pStyle w:val="style0"/>
        <w:jc w:val="both"/>
      </w:pPr>
      <w:r>
        <w:rPr>
          <w:rFonts w:ascii="Times New Roman" w:cs="Times New Roman" w:hAnsi="Times New Roman"/>
          <w:sz w:val="22"/>
          <w:szCs w:val="22"/>
          <w:lang w:val="en-GB"/>
        </w:rPr>
        <w:tab/>
      </w:r>
    </w:p>
    <w:p>
      <w:pPr>
        <w:pStyle w:val="style0"/>
        <w:jc w:val="both"/>
      </w:pPr>
      <w:r>
        <w:rPr>
          <w:rFonts w:ascii="Times New Roman" w:cs="Times New Roman" w:hAnsi="Times New Roman"/>
          <w:sz w:val="22"/>
          <w:szCs w:val="22"/>
          <w:lang w:val="en-GB"/>
        </w:rPr>
        <w:t xml:space="preserve">Clark, G.A. 1993. Paradigms in science and archaeology. </w:t>
      </w:r>
      <w:r>
        <w:rPr>
          <w:rFonts w:ascii="Times New Roman" w:cs="Times New Roman" w:hAnsi="Times New Roman"/>
          <w:i/>
          <w:sz w:val="22"/>
          <w:szCs w:val="22"/>
          <w:lang w:val="en-GB"/>
        </w:rPr>
        <w:t>Journal of Archaeological Research</w:t>
      </w:r>
      <w:r>
        <w:rPr>
          <w:rFonts w:ascii="Times New Roman" w:cs="Times New Roman" w:hAnsi="Times New Roman"/>
          <w:sz w:val="22"/>
          <w:szCs w:val="22"/>
          <w:lang w:val="en-GB"/>
        </w:rPr>
        <w:t xml:space="preserve"> 1(3): 203-234.</w:t>
      </w:r>
    </w:p>
    <w:p>
      <w:pPr>
        <w:pStyle w:val="style0"/>
        <w:jc w:val="both"/>
      </w:pPr>
      <w:r>
        <w:rPr>
          <w:rFonts w:ascii="Times New Roman" w:cs="Times New Roman" w:hAnsi="Times New Roman"/>
          <w:sz w:val="22"/>
          <w:szCs w:val="22"/>
          <w:lang w:val="en-GB"/>
        </w:rPr>
        <w:tab/>
      </w:r>
    </w:p>
    <w:p>
      <w:pPr>
        <w:pStyle w:val="style0"/>
        <w:jc w:val="both"/>
      </w:pPr>
      <w:r>
        <w:rPr>
          <w:rFonts w:ascii="Times New Roman" w:cs="Times New Roman" w:hAnsi="Times New Roman"/>
          <w:sz w:val="22"/>
          <w:szCs w:val="22"/>
          <w:lang w:val="en-US"/>
        </w:rPr>
        <w:t xml:space="preserve">Collard, Mark, Michael Kemery, and Samantha Banks 2009. Causes of toolkit variation among hunter-gatherers: a test of four competing hypotheses. </w:t>
      </w:r>
      <w:r>
        <w:rPr>
          <w:rFonts w:ascii="Times New Roman" w:cs="Times New Roman" w:hAnsi="Times New Roman"/>
          <w:i/>
          <w:sz w:val="22"/>
          <w:szCs w:val="22"/>
          <w:lang w:val="en-US"/>
        </w:rPr>
        <w:t>Canadian Journal of Archaeology</w:t>
      </w:r>
      <w:r>
        <w:rPr>
          <w:rFonts w:ascii="Times New Roman" w:cs="Times New Roman" w:hAnsi="Times New Roman"/>
          <w:sz w:val="22"/>
          <w:szCs w:val="22"/>
          <w:lang w:val="en-US"/>
        </w:rPr>
        <w:t>: 1-19.</w:t>
      </w:r>
    </w:p>
    <w:p>
      <w:pPr>
        <w:pStyle w:val="style0"/>
        <w:jc w:val="both"/>
      </w:pPr>
      <w:r>
        <w:rPr>
          <w:rFonts w:ascii="Times New Roman" w:cs="Times New Roman" w:hAnsi="Times New Roman"/>
          <w:sz w:val="22"/>
          <w:szCs w:val="22"/>
          <w:lang w:val="en-US"/>
        </w:rPr>
        <w:tab/>
      </w:r>
    </w:p>
    <w:p>
      <w:pPr>
        <w:pStyle w:val="style0"/>
        <w:jc w:val="both"/>
      </w:pPr>
      <w:r>
        <w:rPr>
          <w:rFonts w:ascii="Times New Roman" w:cs="Times New Roman" w:hAnsi="Times New Roman"/>
          <w:sz w:val="22"/>
          <w:szCs w:val="22"/>
          <w:lang w:val="en-US"/>
        </w:rPr>
        <w:t>Domínguez-Rodrigo, Manuel. 2012. Toward a scienti</w:t>
      </w:r>
      <w:r>
        <w:rPr>
          <w:rFonts w:ascii="Times New Roman" w:cs="Times New Roman" w:hAnsi="Times New Roman"/>
          <w:sz w:val="22"/>
          <w:szCs w:val="22"/>
        </w:rPr>
        <w:t>ﬁ</w:t>
      </w:r>
      <w:r>
        <w:rPr>
          <w:rFonts w:ascii="Times New Roman" w:cs="Times New Roman" w:hAnsi="Times New Roman"/>
          <w:sz w:val="22"/>
          <w:szCs w:val="22"/>
          <w:lang w:val="en-US"/>
        </w:rPr>
        <w:t xml:space="preserve">c-realistic theory on the origin of human behavior. En: </w:t>
      </w:r>
      <w:r>
        <w:rPr>
          <w:rFonts w:ascii="Times New Roman" w:cs="Times New Roman" w:hAnsi="Times New Roman"/>
          <w:i/>
          <w:sz w:val="22"/>
          <w:szCs w:val="22"/>
          <w:lang w:val="en-US"/>
        </w:rPr>
        <w:t>Stone Tools and Fossil Bones: Debates in the Archaeology of Human Origins</w:t>
      </w:r>
      <w:r>
        <w:rPr>
          <w:rFonts w:ascii="Times New Roman" w:cs="Times New Roman" w:hAnsi="Times New Roman"/>
          <w:sz w:val="22"/>
          <w:szCs w:val="22"/>
          <w:lang w:val="en-US"/>
        </w:rPr>
        <w:t xml:space="preserve">, Cap. 1: 11-44. </w:t>
      </w:r>
      <w:r>
        <w:rPr>
          <w:rFonts w:ascii="Times New Roman" w:cs="Times New Roman" w:hAnsi="Times New Roman"/>
          <w:sz w:val="22"/>
          <w:szCs w:val="22"/>
        </w:rPr>
        <w:t>Cambridge University Press, Cambridge.</w:t>
      </w:r>
    </w:p>
    <w:p>
      <w:pPr>
        <w:pStyle w:val="style0"/>
        <w:jc w:val="both"/>
      </w:pPr>
      <w:r>
        <w:rPr>
          <w:rFonts w:ascii="Times New Roman" w:cs="Times New Roman" w:hAnsi="Times New Roman"/>
          <w:sz w:val="22"/>
          <w:szCs w:val="22"/>
          <w:lang w:val="en-GB"/>
        </w:rPr>
        <w:tab/>
      </w:r>
    </w:p>
    <w:p>
      <w:pPr>
        <w:pStyle w:val="style0"/>
        <w:jc w:val="both"/>
      </w:pPr>
      <w:r>
        <w:rPr>
          <w:rFonts w:ascii="Times New Roman" w:cs="Times New Roman" w:hAnsi="Times New Roman"/>
          <w:sz w:val="22"/>
          <w:szCs w:val="22"/>
          <w:lang w:val="en-GB"/>
        </w:rPr>
        <w:t xml:space="preserve">Hegmon, M. Setting Theoretical Egos Aside: Issues and Theory in North American Archaeology. (2003) 2012. </w:t>
      </w:r>
      <w:r>
        <w:rPr>
          <w:rFonts w:ascii="Times New Roman" w:cs="Times New Roman" w:hAnsi="Times New Roman"/>
          <w:i/>
          <w:sz w:val="22"/>
          <w:szCs w:val="22"/>
          <w:lang w:val="en-GB"/>
        </w:rPr>
        <w:t>Readings in American Archaeological Theory: Selections from American Antiquity</w:t>
      </w:r>
      <w:r>
        <w:rPr>
          <w:rFonts w:ascii="Times New Roman" w:cs="Times New Roman" w:hAnsi="Times New Roman"/>
          <w:sz w:val="22"/>
          <w:szCs w:val="22"/>
          <w:lang w:val="en-GB"/>
        </w:rPr>
        <w:t xml:space="preserve">, </w:t>
      </w:r>
      <w:r>
        <w:rPr>
          <w:rFonts w:ascii="Times New Roman" w:cs="Times New Roman" w:hAnsi="Times New Roman"/>
          <w:i/>
          <w:sz w:val="22"/>
          <w:szCs w:val="22"/>
          <w:lang w:val="en-GB"/>
        </w:rPr>
        <w:t>1962-2011</w:t>
      </w:r>
      <w:r>
        <w:rPr>
          <w:rFonts w:ascii="Times New Roman" w:cs="Times New Roman" w:hAnsi="Times New Roman"/>
          <w:sz w:val="22"/>
          <w:szCs w:val="22"/>
          <w:lang w:val="en-GB"/>
        </w:rPr>
        <w:t xml:space="preserve">.  Compiled by Ch. S. Van Pool and T. Van Pool. </w:t>
      </w:r>
      <w:r>
        <w:rPr>
          <w:rFonts w:ascii="Times New Roman" w:cs="Times New Roman" w:hAnsi="Times New Roman"/>
          <w:sz w:val="22"/>
          <w:szCs w:val="22"/>
        </w:rPr>
        <w:t>The SAA Press. pp: 215-246.</w:t>
      </w:r>
    </w:p>
    <w:p>
      <w:pPr>
        <w:pStyle w:val="style0"/>
        <w:jc w:val="both"/>
      </w:pPr>
      <w:r>
        <w:rPr>
          <w:rFonts w:ascii="Times New Roman" w:cs="Times New Roman" w:hAnsi="Times New Roman"/>
          <w:sz w:val="22"/>
          <w:szCs w:val="22"/>
        </w:rPr>
        <w:tab/>
      </w:r>
    </w:p>
    <w:p>
      <w:pPr>
        <w:pStyle w:val="style0"/>
        <w:jc w:val="both"/>
      </w:pPr>
      <w:r>
        <w:rPr>
          <w:rFonts w:ascii="Times New Roman" w:cs="Times New Roman" w:hAnsi="Times New Roman"/>
          <w:sz w:val="22"/>
          <w:szCs w:val="22"/>
        </w:rPr>
        <w:t xml:space="preserve">Johnson M. 2000. </w:t>
      </w:r>
      <w:r>
        <w:rPr>
          <w:rFonts w:ascii="Times New Roman" w:cs="Times New Roman" w:hAnsi="Times New Roman"/>
          <w:i/>
          <w:sz w:val="22"/>
          <w:szCs w:val="22"/>
        </w:rPr>
        <w:t>Teoría Arqueológica. Una introducción</w:t>
      </w:r>
      <w:r>
        <w:rPr>
          <w:rFonts w:ascii="Times New Roman" w:cs="Times New Roman" w:hAnsi="Times New Roman"/>
          <w:sz w:val="22"/>
          <w:szCs w:val="22"/>
        </w:rPr>
        <w:t>. Cap. 1: 15-27. Editorial Ariel, Barcelona.</w:t>
      </w:r>
    </w:p>
    <w:p>
      <w:pPr>
        <w:pStyle w:val="style0"/>
        <w:jc w:val="both"/>
      </w:pPr>
      <w:r>
        <w:rPr>
          <w:rFonts w:ascii="Times New Roman" w:cs="Times New Roman" w:hAnsi="Times New Roman"/>
          <w:sz w:val="22"/>
          <w:szCs w:val="22"/>
        </w:rPr>
      </w:r>
    </w:p>
    <w:p>
      <w:pPr>
        <w:pStyle w:val="style0"/>
        <w:jc w:val="both"/>
      </w:pPr>
      <w:r>
        <w:rPr>
          <w:rFonts w:ascii="Times New Roman" w:cs="Times New Roman" w:hAnsi="Times New Roman"/>
          <w:sz w:val="22"/>
          <w:szCs w:val="22"/>
        </w:rPr>
        <w:t xml:space="preserve">Kintigh, K.W., Altschul, J.H., Beaudry, M.C., Drennan, R.D., Kinzig, A.P., Kohler, T.A., Limp, W.F., Maschner, H.D., Michener, W.K., Pauketat, T.R. and Peregrine, P., 2014. Grand challenges for archaeology. </w:t>
      </w:r>
      <w:r>
        <w:rPr>
          <w:rFonts w:ascii="Times New Roman" w:cs="Times New Roman" w:hAnsi="Times New Roman"/>
          <w:i/>
          <w:sz w:val="22"/>
          <w:szCs w:val="22"/>
        </w:rPr>
        <w:t>American Antiquity</w:t>
      </w:r>
      <w:r>
        <w:rPr>
          <w:rFonts w:ascii="Times New Roman" w:cs="Times New Roman" w:hAnsi="Times New Roman"/>
          <w:sz w:val="22"/>
          <w:szCs w:val="22"/>
        </w:rPr>
        <w:t xml:space="preserve"> 79(1): 5-24</w:t>
      </w:r>
    </w:p>
    <w:p>
      <w:pPr>
        <w:pStyle w:val="style0"/>
        <w:jc w:val="both"/>
      </w:pPr>
      <w:r>
        <w:rPr>
          <w:rFonts w:ascii="Times New Roman" w:cs="Times New Roman" w:hAnsi="Times New Roman"/>
          <w:sz w:val="22"/>
          <w:szCs w:val="22"/>
        </w:rPr>
        <w:tab/>
      </w:r>
    </w:p>
    <w:p>
      <w:pPr>
        <w:pStyle w:val="style0"/>
        <w:jc w:val="both"/>
      </w:pPr>
      <w:r>
        <w:rPr>
          <w:rFonts w:ascii="Times New Roman" w:cs="Times New Roman" w:hAnsi="Times New Roman"/>
          <w:sz w:val="22"/>
          <w:szCs w:val="22"/>
        </w:rPr>
        <w:t xml:space="preserve">Klimovsky, G. 1995. </w:t>
      </w:r>
      <w:r>
        <w:rPr>
          <w:rFonts w:ascii="Times New Roman" w:cs="Times New Roman" w:hAnsi="Times New Roman"/>
          <w:i/>
          <w:sz w:val="22"/>
          <w:szCs w:val="22"/>
        </w:rPr>
        <w:t>Las Desventuras del Conocimiento Científico. Una Introducción a la Epistemología,</w:t>
      </w:r>
      <w:r>
        <w:rPr>
          <w:rFonts w:ascii="Times New Roman" w:cs="Times New Roman" w:hAnsi="Times New Roman"/>
          <w:sz w:val="22"/>
          <w:szCs w:val="22"/>
        </w:rPr>
        <w:t xml:space="preserve"> cap. 8 y 19. A-Z Editora, Buenos Aires.</w:t>
      </w:r>
    </w:p>
    <w:p>
      <w:pPr>
        <w:pStyle w:val="style0"/>
        <w:jc w:val="both"/>
      </w:pPr>
      <w:r>
        <w:rPr>
          <w:rFonts w:ascii="Times New Roman" w:cs="Times New Roman" w:hAnsi="Times New Roman"/>
          <w:sz w:val="22"/>
          <w:szCs w:val="22"/>
        </w:rPr>
        <w:tab/>
      </w:r>
    </w:p>
    <w:p>
      <w:pPr>
        <w:pStyle w:val="style0"/>
        <w:jc w:val="both"/>
      </w:pPr>
      <w:r>
        <w:rPr>
          <w:rFonts w:ascii="Times New Roman" w:cs="Times New Roman" w:hAnsi="Times New Roman"/>
          <w:sz w:val="22"/>
          <w:szCs w:val="22"/>
        </w:rPr>
        <w:t xml:space="preserve">Kuhn, T.S. </w:t>
      </w:r>
      <w:r>
        <w:rPr>
          <w:rFonts w:ascii="Times New Roman" w:cs="Times New Roman" w:hAnsi="Times New Roman"/>
          <w:i/>
          <w:sz w:val="22"/>
          <w:szCs w:val="22"/>
        </w:rPr>
        <w:t>La Estructura de las Revoluciones Científicas</w:t>
      </w:r>
      <w:r>
        <w:rPr>
          <w:rFonts w:ascii="Times New Roman" w:cs="Times New Roman" w:hAnsi="Times New Roman"/>
          <w:sz w:val="22"/>
          <w:szCs w:val="22"/>
        </w:rPr>
        <w:t xml:space="preserve">, Introducción, Caps. 3, 4 y 5. </w:t>
      </w:r>
      <w:r>
        <w:rPr>
          <w:rFonts w:ascii="Times New Roman" w:cs="Times New Roman" w:hAnsi="Times New Roman"/>
          <w:sz w:val="22"/>
          <w:szCs w:val="22"/>
          <w:lang w:val="en-GB"/>
        </w:rPr>
        <w:t>FCE, México.</w:t>
      </w:r>
    </w:p>
    <w:p>
      <w:pPr>
        <w:pStyle w:val="style0"/>
        <w:jc w:val="both"/>
      </w:pPr>
      <w:r>
        <w:rPr>
          <w:rFonts w:ascii="Times New Roman" w:cs="Times New Roman" w:hAnsi="Times New Roman"/>
          <w:sz w:val="22"/>
          <w:szCs w:val="22"/>
          <w:lang w:val="en-GB"/>
        </w:rPr>
        <w:tab/>
      </w:r>
    </w:p>
    <w:p>
      <w:pPr>
        <w:pStyle w:val="style0"/>
        <w:jc w:val="both"/>
      </w:pPr>
      <w:r>
        <w:rPr>
          <w:rFonts w:ascii="Times New Roman" w:cs="Times New Roman" w:hAnsi="Times New Roman"/>
          <w:sz w:val="22"/>
          <w:szCs w:val="22"/>
          <w:lang w:val="en-GB"/>
        </w:rPr>
        <w:t xml:space="preserve">Patrik, L. 1985. Is there an archaeological record? </w:t>
      </w:r>
      <w:r>
        <w:rPr>
          <w:rFonts w:ascii="Times New Roman" w:cs="Times New Roman" w:hAnsi="Times New Roman"/>
          <w:i/>
          <w:sz w:val="22"/>
          <w:szCs w:val="22"/>
          <w:lang w:val="en-GB"/>
        </w:rPr>
        <w:t>Advances in Archaeological Method and Theory</w:t>
      </w:r>
      <w:r>
        <w:rPr>
          <w:rFonts w:ascii="Times New Roman" w:cs="Times New Roman" w:hAnsi="Times New Roman"/>
          <w:sz w:val="22"/>
          <w:szCs w:val="22"/>
          <w:lang w:val="en-GB"/>
        </w:rPr>
        <w:t xml:space="preserve"> 8:27-62.</w:t>
      </w:r>
    </w:p>
    <w:p>
      <w:pPr>
        <w:pStyle w:val="style0"/>
        <w:jc w:val="both"/>
      </w:pPr>
      <w:r>
        <w:rPr>
          <w:rFonts w:ascii="Times New Roman" w:cs="Times New Roman" w:hAnsi="Times New Roman"/>
          <w:sz w:val="22"/>
          <w:szCs w:val="22"/>
          <w:lang w:val="en-GB"/>
        </w:rPr>
        <w:tab/>
      </w:r>
    </w:p>
    <w:p>
      <w:pPr>
        <w:pStyle w:val="style0"/>
        <w:jc w:val="both"/>
      </w:pPr>
      <w:r>
        <w:rPr>
          <w:rFonts w:ascii="Times New Roman" w:cs="Times New Roman" w:hAnsi="Times New Roman"/>
          <w:sz w:val="22"/>
          <w:szCs w:val="22"/>
          <w:lang w:val="en-GB"/>
        </w:rPr>
        <w:t xml:space="preserve">Salmon, M.H. 1982. Philosophy and Archaeology, Caps. 2 y 4. </w:t>
      </w:r>
      <w:r>
        <w:rPr>
          <w:rFonts w:ascii="Times New Roman" w:cs="Times New Roman" w:hAnsi="Times New Roman"/>
          <w:sz w:val="22"/>
          <w:szCs w:val="22"/>
          <w:lang w:val="es-AR"/>
        </w:rPr>
        <w:t>Academic Press, New York.</w:t>
      </w:r>
    </w:p>
    <w:p>
      <w:pPr>
        <w:pStyle w:val="style0"/>
        <w:jc w:val="both"/>
      </w:pPr>
      <w:r>
        <w:rPr>
          <w:rFonts w:ascii="Times New Roman" w:cs="Times New Roman" w:hAnsi="Times New Roman"/>
          <w:sz w:val="22"/>
          <w:szCs w:val="22"/>
          <w:lang w:val="es-AR"/>
        </w:rPr>
        <w:tab/>
      </w:r>
    </w:p>
    <w:p>
      <w:pPr>
        <w:pStyle w:val="style0"/>
        <w:jc w:val="both"/>
      </w:pPr>
      <w:r>
        <w:rPr>
          <w:rFonts w:ascii="Times New Roman" w:cs="Times New Roman" w:hAnsi="Times New Roman"/>
          <w:sz w:val="22"/>
          <w:szCs w:val="22"/>
          <w:lang w:val="es-AR"/>
        </w:rPr>
        <w:t xml:space="preserve">Xamar Oro J.R. de. 2007. </w:t>
      </w:r>
      <w:r>
        <w:rPr>
          <w:rFonts w:ascii="Times New Roman" w:cs="Times New Roman" w:hAnsi="Times New Roman"/>
          <w:sz w:val="22"/>
          <w:szCs w:val="22"/>
        </w:rPr>
        <w:t xml:space="preserve">Ciencia y Posmodernidad. </w:t>
      </w:r>
      <w:r>
        <w:rPr>
          <w:rFonts w:ascii="Times New Roman" w:cs="Times New Roman" w:hAnsi="Times New Roman"/>
          <w:i/>
          <w:sz w:val="22"/>
          <w:szCs w:val="22"/>
        </w:rPr>
        <w:t>Ciencia e Investigación</w:t>
      </w:r>
      <w:r>
        <w:rPr>
          <w:rFonts w:ascii="Times New Roman" w:cs="Times New Roman" w:hAnsi="Times New Roman"/>
          <w:sz w:val="22"/>
          <w:szCs w:val="22"/>
        </w:rPr>
        <w:t>,58 (1): 19-26.</w:t>
      </w:r>
    </w:p>
    <w:p>
      <w:pPr>
        <w:pStyle w:val="style0"/>
        <w:jc w:val="both"/>
      </w:pPr>
      <w:r>
        <w:rPr>
          <w:rFonts w:ascii="Times New Roman" w:cs="Times New Roman" w:hAnsi="Times New Roman"/>
          <w:sz w:val="22"/>
          <w:szCs w:val="22"/>
        </w:rPr>
        <w:tab/>
      </w:r>
    </w:p>
    <w:p>
      <w:pPr>
        <w:pStyle w:val="style0"/>
        <w:jc w:val="both"/>
      </w:pPr>
      <w:r>
        <w:rPr>
          <w:rFonts w:ascii="Times New Roman" w:cs="Times New Roman" w:hAnsi="Times New Roman"/>
          <w:sz w:val="22"/>
          <w:szCs w:val="22"/>
          <w:lang w:val="en-US"/>
        </w:rPr>
        <w:t xml:space="preserve">Yoffee, N. y A. Sherrat. </w:t>
      </w:r>
      <w:r>
        <w:rPr>
          <w:rFonts w:ascii="Times New Roman" w:cs="Times New Roman" w:hAnsi="Times New Roman"/>
          <w:sz w:val="22"/>
          <w:szCs w:val="22"/>
          <w:lang w:val="en-GB"/>
        </w:rPr>
        <w:t xml:space="preserve">1993. Introduction: the sources of archaeological theory. En: </w:t>
      </w:r>
      <w:r>
        <w:rPr>
          <w:rFonts w:ascii="Times New Roman" w:cs="Times New Roman" w:hAnsi="Times New Roman"/>
          <w:i/>
          <w:sz w:val="22"/>
          <w:szCs w:val="22"/>
          <w:lang w:val="en-GB"/>
        </w:rPr>
        <w:t>Archaeological Theory: who sets the agenda?</w:t>
      </w:r>
      <w:r>
        <w:rPr>
          <w:rFonts w:ascii="Times New Roman" w:cs="Times New Roman" w:hAnsi="Times New Roman"/>
          <w:sz w:val="22"/>
          <w:szCs w:val="22"/>
          <w:lang w:val="en-GB"/>
        </w:rPr>
        <w:t xml:space="preserve"> N. Yoffee y A. Sherrat Eds, pp: 1-10. </w:t>
      </w:r>
      <w:r>
        <w:rPr>
          <w:rFonts w:ascii="Times New Roman" w:cs="Times New Roman" w:hAnsi="Times New Roman"/>
          <w:sz w:val="22"/>
          <w:szCs w:val="22"/>
          <w:lang w:val="es-AR"/>
        </w:rPr>
        <w:t>Cambridge University Press.</w:t>
      </w:r>
    </w:p>
    <w:p>
      <w:pPr>
        <w:pStyle w:val="style0"/>
        <w:jc w:val="both"/>
      </w:pPr>
      <w:r>
        <w:rPr>
          <w:rFonts w:ascii="Times New Roman" w:cs="Times New Roman" w:hAnsi="Times New Roman"/>
          <w:sz w:val="22"/>
          <w:szCs w:val="22"/>
          <w:lang w:val="es-AR"/>
        </w:rPr>
        <w:tab/>
      </w:r>
    </w:p>
    <w:p>
      <w:pPr>
        <w:pStyle w:val="style0"/>
        <w:tabs>
          <w:tab w:leader="none" w:pos="0" w:val="left"/>
          <w:tab w:leader="none" w:pos="860" w:val="left"/>
        </w:tabs>
        <w:jc w:val="both"/>
      </w:pPr>
      <w:r>
        <w:rPr>
          <w:rFonts w:ascii="Times New Roman" w:cs="Times New Roman" w:hAnsi="Times New Roman"/>
          <w:b/>
          <w:sz w:val="22"/>
          <w:szCs w:val="22"/>
        </w:rPr>
        <w:t xml:space="preserve">2.Tendencias postpositivistas y/o procesuales: La inferencia en Arqueología (Uniformidad y Analogía). Investigaciones de Rango Medio y Estudios Contemporáneos. </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sz w:val="22"/>
          <w:szCs w:val="22"/>
          <w:lang w:val="en-GB"/>
        </w:rPr>
        <w:t xml:space="preserve">Binford, L. R. 1981. Middle-range research and the role of actualistic studies. </w:t>
      </w:r>
      <w:r>
        <w:rPr>
          <w:rFonts w:ascii="Times New Roman" w:cs="Times New Roman" w:hAnsi="Times New Roman"/>
          <w:i/>
          <w:sz w:val="22"/>
          <w:szCs w:val="22"/>
          <w:lang w:val="en-GB"/>
        </w:rPr>
        <w:t>Bones. Ancient Man and Modern Myths,</w:t>
      </w:r>
      <w:r>
        <w:rPr>
          <w:rFonts w:ascii="Times New Roman" w:cs="Times New Roman" w:hAnsi="Times New Roman"/>
          <w:sz w:val="22"/>
          <w:szCs w:val="22"/>
          <w:lang w:val="en-GB"/>
        </w:rPr>
        <w:t xml:space="preserve"> Pp: 21-30. Academic Press, New York.</w:t>
      </w:r>
    </w:p>
    <w:p>
      <w:pPr>
        <w:pStyle w:val="style0"/>
        <w:tabs>
          <w:tab w:leader="none" w:pos="0" w:val="left"/>
          <w:tab w:leader="none" w:pos="860" w:val="left"/>
        </w:tabs>
        <w:jc w:val="both"/>
      </w:pPr>
      <w:r>
        <w:rPr>
          <w:rFonts w:ascii="Times New Roman" w:cs="Times New Roman" w:hAnsi="Times New Roman"/>
          <w:sz w:val="22"/>
          <w:szCs w:val="22"/>
          <w:lang w:val="en-GB"/>
        </w:rPr>
        <w:tab/>
      </w:r>
    </w:p>
    <w:p>
      <w:pPr>
        <w:pStyle w:val="style0"/>
        <w:tabs>
          <w:tab w:leader="none" w:pos="0" w:val="left"/>
          <w:tab w:leader="none" w:pos="860" w:val="left"/>
        </w:tabs>
        <w:jc w:val="both"/>
      </w:pPr>
      <w:r>
        <w:rPr>
          <w:rFonts w:ascii="Times New Roman" w:cs="Times New Roman" w:hAnsi="Times New Roman"/>
          <w:sz w:val="22"/>
          <w:szCs w:val="22"/>
          <w:lang w:val="en-GB"/>
        </w:rPr>
        <w:t xml:space="preserve">Binford. L.R. 2001. </w:t>
      </w:r>
      <w:r>
        <w:rPr>
          <w:rFonts w:ascii="Times New Roman" w:cs="Times New Roman" w:hAnsi="Times New Roman"/>
          <w:i/>
          <w:sz w:val="22"/>
          <w:szCs w:val="22"/>
          <w:lang w:val="en-GB"/>
        </w:rPr>
        <w:t>Constructing Frames of Reference</w:t>
      </w:r>
      <w:r>
        <w:rPr>
          <w:rFonts w:ascii="Times New Roman" w:cs="Times New Roman" w:hAnsi="Times New Roman"/>
          <w:sz w:val="22"/>
          <w:szCs w:val="22"/>
          <w:lang w:val="en-GB"/>
        </w:rPr>
        <w:t>. Cap. 3: 44-52. Univ. California Press, Berkeley, California.</w:t>
      </w:r>
    </w:p>
    <w:p>
      <w:pPr>
        <w:pStyle w:val="style0"/>
        <w:tabs>
          <w:tab w:leader="none" w:pos="0" w:val="left"/>
          <w:tab w:leader="none" w:pos="860" w:val="left"/>
        </w:tabs>
        <w:jc w:val="both"/>
      </w:pPr>
      <w:r>
        <w:rPr>
          <w:rFonts w:ascii="Times New Roman" w:cs="Times New Roman" w:hAnsi="Times New Roman"/>
          <w:sz w:val="22"/>
          <w:szCs w:val="22"/>
          <w:lang w:val="en-GB"/>
        </w:rPr>
        <w:tab/>
      </w:r>
    </w:p>
    <w:p>
      <w:pPr>
        <w:pStyle w:val="style0"/>
        <w:tabs>
          <w:tab w:leader="none" w:pos="0" w:val="left"/>
          <w:tab w:leader="none" w:pos="860" w:val="left"/>
        </w:tabs>
        <w:jc w:val="both"/>
      </w:pPr>
      <w:r>
        <w:rPr>
          <w:rFonts w:ascii="Times New Roman" w:cs="Times New Roman" w:hAnsi="Times New Roman"/>
          <w:sz w:val="22"/>
          <w:szCs w:val="22"/>
          <w:lang w:val="en-GB"/>
        </w:rPr>
        <w:t xml:space="preserve">Binford, L.R. 2001. Where do Research Problems Come From? </w:t>
      </w:r>
      <w:r>
        <w:rPr>
          <w:rFonts w:ascii="Times New Roman" w:cs="Times New Roman" w:hAnsi="Times New Roman"/>
          <w:i/>
          <w:sz w:val="22"/>
          <w:szCs w:val="22"/>
          <w:lang w:val="en-US"/>
        </w:rPr>
        <w:t>American Antiquity</w:t>
      </w:r>
      <w:r>
        <w:rPr>
          <w:rFonts w:ascii="Times New Roman" w:cs="Times New Roman" w:hAnsi="Times New Roman"/>
          <w:sz w:val="22"/>
          <w:szCs w:val="22"/>
          <w:lang w:val="en-US"/>
        </w:rPr>
        <w:t xml:space="preserve"> 66: 669678.</w:t>
      </w:r>
    </w:p>
    <w:p>
      <w:pPr>
        <w:pStyle w:val="style0"/>
        <w:tabs>
          <w:tab w:leader="none" w:pos="0" w:val="left"/>
          <w:tab w:leader="none" w:pos="860" w:val="left"/>
        </w:tabs>
        <w:jc w:val="both"/>
      </w:pPr>
      <w:r>
        <w:rPr>
          <w:color w:val="222222"/>
          <w:sz w:val="20"/>
          <w:szCs w:val="20"/>
          <w:shd w:fill="FFFFFF" w:val="clear"/>
          <w:lang w:val="en-US"/>
        </w:rPr>
        <w:tab/>
      </w:r>
    </w:p>
    <w:p>
      <w:pPr>
        <w:pStyle w:val="style0"/>
        <w:jc w:val="both"/>
      </w:pPr>
      <w:r>
        <w:rPr>
          <w:rFonts w:ascii="Times New Roman" w:cs="Times New Roman" w:hAnsi="Times New Roman"/>
          <w:sz w:val="22"/>
          <w:szCs w:val="22"/>
          <w:lang w:val="en-US"/>
        </w:rPr>
        <w:t>Broughton, Jack M., Michael D. Cannon, and Eric J. Bartelink. "Evolutionary ecology, resource depression, and niche construction theory: applications to central California hunter-gatherers and Mimbres-Mogollon agriculturalists</w:t>
      </w:r>
      <w:r>
        <w:rPr>
          <w:rFonts w:ascii="Times New Roman" w:cs="Times New Roman" w:hAnsi="Times New Roman"/>
          <w:i/>
          <w:sz w:val="22"/>
          <w:szCs w:val="22"/>
          <w:lang w:val="en-US"/>
        </w:rPr>
        <w:t>. Journal of Archaeological Method and Theory</w:t>
      </w:r>
      <w:r>
        <w:rPr>
          <w:rFonts w:ascii="Times New Roman" w:cs="Times New Roman" w:hAnsi="Times New Roman"/>
          <w:sz w:val="22"/>
          <w:szCs w:val="22"/>
          <w:lang w:val="en-US"/>
        </w:rPr>
        <w:t xml:space="preserve"> 17.4 (2010): 371-421</w:t>
      </w:r>
    </w:p>
    <w:p>
      <w:pPr>
        <w:pStyle w:val="style0"/>
        <w:jc w:val="both"/>
      </w:pPr>
      <w:r>
        <w:rPr>
          <w:rFonts w:ascii="Times New Roman" w:cs="Times New Roman" w:hAnsi="Times New Roman"/>
          <w:sz w:val="22"/>
          <w:szCs w:val="22"/>
          <w:lang w:val="en-US"/>
        </w:rPr>
        <w:tab/>
      </w:r>
    </w:p>
    <w:p>
      <w:pPr>
        <w:pStyle w:val="style0"/>
        <w:jc w:val="both"/>
      </w:pPr>
      <w:r>
        <w:rPr>
          <w:rFonts w:ascii="Times New Roman" w:cs="Times New Roman" w:hAnsi="Times New Roman"/>
          <w:sz w:val="22"/>
          <w:szCs w:val="22"/>
          <w:lang w:val="en-US"/>
        </w:rPr>
        <w:t xml:space="preserve">Gordón, F., Perez, S.I., Hajduk, A., Lezcano, M. and Bernal, V. 2017  Dietary patterns in human populations from northwest Patagonia during Holocene: an approach using Binford’s frames of reference and Bayesian isotope mixing models. </w:t>
      </w:r>
      <w:r>
        <w:rPr>
          <w:rFonts w:ascii="Times New Roman" w:cs="Times New Roman" w:hAnsi="Times New Roman"/>
          <w:i/>
          <w:sz w:val="22"/>
          <w:szCs w:val="22"/>
          <w:lang w:val="en-US"/>
        </w:rPr>
        <w:t>Archaeological and Anthropological Sciences</w:t>
      </w:r>
      <w:r>
        <w:rPr>
          <w:rFonts w:ascii="Times New Roman" w:cs="Times New Roman" w:hAnsi="Times New Roman"/>
          <w:sz w:val="22"/>
          <w:szCs w:val="22"/>
          <w:lang w:val="en-US"/>
        </w:rPr>
        <w:t>: 1-12.</w:t>
      </w:r>
    </w:p>
    <w:p>
      <w:pPr>
        <w:pStyle w:val="style0"/>
        <w:jc w:val="both"/>
      </w:pPr>
      <w:r>
        <w:rPr>
          <w:rFonts w:ascii="Times New Roman" w:cs="Times New Roman" w:hAnsi="Times New Roman"/>
          <w:sz w:val="22"/>
          <w:szCs w:val="22"/>
          <w:lang w:val="en-US"/>
        </w:rPr>
        <w:tab/>
      </w:r>
    </w:p>
    <w:p>
      <w:pPr>
        <w:pStyle w:val="style0"/>
        <w:jc w:val="both"/>
      </w:pPr>
      <w:r>
        <w:rPr>
          <w:rFonts w:ascii="Times New Roman" w:cs="Times New Roman" w:hAnsi="Times New Roman"/>
          <w:sz w:val="22"/>
          <w:szCs w:val="22"/>
          <w:lang w:val="en-US"/>
        </w:rPr>
        <w:t xml:space="preserve">Marean, Curtis W. (1995): Of taphonomy and zooarcheology. Vertebrate taphonomy. By R. Lee Lyman (1994). </w:t>
      </w:r>
      <w:r>
        <w:rPr>
          <w:rFonts w:ascii="Times New Roman" w:cs="Times New Roman" w:hAnsi="Times New Roman"/>
          <w:i/>
          <w:sz w:val="22"/>
          <w:szCs w:val="22"/>
          <w:lang w:val="en-US"/>
        </w:rPr>
        <w:t>Evolutionary Anthropology: Issues, News, and Reviews</w:t>
      </w:r>
      <w:r>
        <w:rPr>
          <w:rFonts w:ascii="Times New Roman" w:cs="Times New Roman" w:hAnsi="Times New Roman"/>
          <w:sz w:val="22"/>
          <w:szCs w:val="22"/>
          <w:lang w:val="en-US"/>
        </w:rPr>
        <w:t xml:space="preserve"> 4 (2): 64-72.</w:t>
      </w:r>
    </w:p>
    <w:p>
      <w:pPr>
        <w:pStyle w:val="style0"/>
        <w:jc w:val="both"/>
      </w:pPr>
      <w:r>
        <w:rPr>
          <w:rFonts w:ascii="Times New Roman" w:cs="Times New Roman" w:hAnsi="Times New Roman"/>
          <w:sz w:val="22"/>
          <w:szCs w:val="22"/>
          <w:lang w:val="en-US"/>
        </w:rPr>
        <w:tab/>
      </w:r>
    </w:p>
    <w:p>
      <w:pPr>
        <w:pStyle w:val="style0"/>
        <w:jc w:val="both"/>
      </w:pPr>
      <w:r>
        <w:rPr>
          <w:rFonts w:ascii="Times New Roman" w:cs="Times New Roman" w:hAnsi="Times New Roman"/>
          <w:sz w:val="22"/>
          <w:szCs w:val="22"/>
          <w:lang w:val="en-US"/>
        </w:rPr>
        <w:t>Marlowe, Frank W.2005. Hunter gatherers and human evolution</w:t>
      </w:r>
      <w:r>
        <w:rPr>
          <w:rFonts w:ascii="Times New Roman" w:cs="Times New Roman" w:hAnsi="Times New Roman"/>
          <w:i/>
          <w:sz w:val="22"/>
          <w:szCs w:val="22"/>
          <w:lang w:val="en-US"/>
        </w:rPr>
        <w:t>. Evolutionary Anthropology: Issues, News, and Reviews</w:t>
      </w:r>
      <w:r>
        <w:rPr>
          <w:rFonts w:ascii="Times New Roman" w:cs="Times New Roman" w:hAnsi="Times New Roman"/>
          <w:sz w:val="22"/>
          <w:szCs w:val="22"/>
          <w:lang w:val="en-US"/>
        </w:rPr>
        <w:t xml:space="preserve"> 14 (2): 54-67.</w:t>
      </w:r>
    </w:p>
    <w:p>
      <w:pPr>
        <w:pStyle w:val="style0"/>
        <w:jc w:val="both"/>
      </w:pPr>
      <w:r>
        <w:rPr>
          <w:rFonts w:ascii="Times New Roman" w:cs="Times New Roman" w:hAnsi="Times New Roman"/>
          <w:sz w:val="22"/>
          <w:szCs w:val="22"/>
          <w:lang w:val="en-US"/>
        </w:rPr>
        <w:tab/>
      </w:r>
    </w:p>
    <w:p>
      <w:pPr>
        <w:pStyle w:val="style0"/>
        <w:tabs>
          <w:tab w:leader="none" w:pos="0" w:val="left"/>
          <w:tab w:leader="none" w:pos="860" w:val="left"/>
        </w:tabs>
        <w:jc w:val="both"/>
      </w:pPr>
      <w:r>
        <w:rPr>
          <w:rFonts w:ascii="Times New Roman" w:cs="Times New Roman" w:hAnsi="Times New Roman"/>
          <w:sz w:val="22"/>
          <w:szCs w:val="22"/>
          <w:lang w:val="en-GB"/>
        </w:rPr>
        <w:t xml:space="preserve">Raab, L.M. y A.C. Goodyear. 1984. Middle-Range Theory in  Archaeology: a critical review of origins and applications. </w:t>
      </w:r>
      <w:r>
        <w:rPr>
          <w:rFonts w:ascii="Times New Roman" w:cs="Times New Roman" w:hAnsi="Times New Roman"/>
          <w:i/>
          <w:sz w:val="22"/>
          <w:szCs w:val="22"/>
          <w:lang w:val="en-US"/>
        </w:rPr>
        <w:t>American Antiquity</w:t>
      </w:r>
      <w:r>
        <w:rPr>
          <w:rFonts w:ascii="Times New Roman" w:cs="Times New Roman" w:hAnsi="Times New Roman"/>
          <w:sz w:val="22"/>
          <w:szCs w:val="22"/>
          <w:lang w:val="en-US"/>
        </w:rPr>
        <w:t xml:space="preserve"> 48: 255-268.</w:t>
      </w:r>
    </w:p>
    <w:p>
      <w:pPr>
        <w:pStyle w:val="style0"/>
        <w:tabs>
          <w:tab w:leader="none" w:pos="0" w:val="left"/>
          <w:tab w:leader="none" w:pos="860" w:val="left"/>
        </w:tabs>
        <w:jc w:val="both"/>
      </w:pPr>
      <w:r>
        <w:rPr>
          <w:rFonts w:ascii="Times New Roman" w:cs="Times New Roman" w:hAnsi="Times New Roman"/>
          <w:sz w:val="22"/>
          <w:szCs w:val="22"/>
          <w:lang w:val="en-US"/>
        </w:rPr>
        <w:tab/>
      </w:r>
    </w:p>
    <w:p>
      <w:pPr>
        <w:pStyle w:val="style0"/>
        <w:tabs>
          <w:tab w:leader="none" w:pos="0" w:val="left"/>
          <w:tab w:leader="none" w:pos="860" w:val="left"/>
        </w:tabs>
        <w:jc w:val="both"/>
      </w:pPr>
      <w:r>
        <w:rPr>
          <w:rFonts w:ascii="Times New Roman" w:cs="Times New Roman" w:hAnsi="Times New Roman"/>
          <w:sz w:val="22"/>
          <w:szCs w:val="22"/>
          <w:lang w:val="en-GB"/>
        </w:rPr>
        <w:t xml:space="preserve">Smith, Michael. 2015. How can Archaeologists make better arguments? </w:t>
      </w:r>
      <w:r>
        <w:rPr>
          <w:rFonts w:ascii="Times New Roman" w:cs="Times New Roman" w:hAnsi="Times New Roman"/>
          <w:i/>
          <w:sz w:val="22"/>
          <w:szCs w:val="22"/>
          <w:lang w:val="en-GB"/>
        </w:rPr>
        <w:t>The SAA Archaeological Record</w:t>
      </w:r>
      <w:r>
        <w:rPr>
          <w:rFonts w:ascii="Times New Roman" w:cs="Times New Roman" w:hAnsi="Times New Roman"/>
          <w:sz w:val="22"/>
          <w:szCs w:val="22"/>
          <w:lang w:val="en-GB"/>
        </w:rPr>
        <w:t>, Vol. 15, number 4: 18-23.</w:t>
      </w:r>
    </w:p>
    <w:p>
      <w:pPr>
        <w:pStyle w:val="style0"/>
        <w:tabs>
          <w:tab w:leader="none" w:pos="0" w:val="left"/>
          <w:tab w:leader="none" w:pos="860" w:val="left"/>
        </w:tabs>
        <w:jc w:val="both"/>
      </w:pPr>
      <w:r>
        <w:rPr>
          <w:rFonts w:ascii="Times New Roman" w:cs="Times New Roman" w:hAnsi="Times New Roman"/>
          <w:sz w:val="22"/>
          <w:szCs w:val="22"/>
          <w:lang w:val="en-GB"/>
        </w:rPr>
        <w:tab/>
      </w:r>
    </w:p>
    <w:p>
      <w:pPr>
        <w:pStyle w:val="style0"/>
        <w:tabs>
          <w:tab w:leader="none" w:pos="0" w:val="left"/>
          <w:tab w:leader="none" w:pos="860" w:val="left"/>
        </w:tabs>
        <w:jc w:val="both"/>
      </w:pPr>
      <w:r>
        <w:rPr>
          <w:rFonts w:ascii="Times New Roman" w:cs="Times New Roman" w:hAnsi="Times New Roman"/>
          <w:sz w:val="22"/>
          <w:szCs w:val="22"/>
          <w:lang w:val="en-GB"/>
        </w:rPr>
        <w:t>Tschauner, H. 1996. Middle range theory, behavioral archaeology, and postempiricist philosophy of science in Archaeology</w:t>
      </w:r>
      <w:r>
        <w:rPr>
          <w:rFonts w:ascii="Times New Roman" w:cs="Times New Roman" w:hAnsi="Times New Roman"/>
          <w:i/>
          <w:sz w:val="22"/>
          <w:szCs w:val="22"/>
          <w:lang w:val="en-GB"/>
        </w:rPr>
        <w:t xml:space="preserve">. </w:t>
      </w:r>
      <w:r>
        <w:rPr>
          <w:rFonts w:ascii="Times New Roman" w:cs="Times New Roman" w:hAnsi="Times New Roman"/>
          <w:i/>
          <w:sz w:val="22"/>
          <w:szCs w:val="22"/>
          <w:lang w:val="es-AR"/>
        </w:rPr>
        <w:t>Journal of Archaeological Method and Theory</w:t>
      </w:r>
      <w:r>
        <w:rPr>
          <w:rFonts w:ascii="Times New Roman" w:cs="Times New Roman" w:hAnsi="Times New Roman"/>
          <w:sz w:val="22"/>
          <w:szCs w:val="22"/>
          <w:lang w:val="es-AR"/>
        </w:rPr>
        <w:t xml:space="preserve"> 3: 130.</w:t>
      </w:r>
    </w:p>
    <w:p>
      <w:pPr>
        <w:pStyle w:val="style0"/>
        <w:tabs>
          <w:tab w:leader="none" w:pos="0" w:val="left"/>
          <w:tab w:leader="none" w:pos="860" w:val="left"/>
        </w:tabs>
        <w:jc w:val="both"/>
      </w:pPr>
      <w:r>
        <w:rPr>
          <w:rFonts w:ascii="Times New Roman" w:cs="Times New Roman" w:hAnsi="Times New Roman"/>
          <w:sz w:val="22"/>
          <w:szCs w:val="22"/>
          <w:lang w:val="es-AR"/>
        </w:rPr>
        <w:tab/>
      </w:r>
    </w:p>
    <w:p>
      <w:pPr>
        <w:pStyle w:val="style0"/>
        <w:tabs>
          <w:tab w:leader="none" w:pos="0" w:val="left"/>
          <w:tab w:leader="none" w:pos="860" w:val="left"/>
        </w:tabs>
        <w:jc w:val="both"/>
      </w:pPr>
      <w:r>
        <w:rPr>
          <w:rFonts w:ascii="Times New Roman" w:cs="Times New Roman" w:hAnsi="Times New Roman"/>
          <w:sz w:val="22"/>
          <w:szCs w:val="22"/>
        </w:rPr>
        <w:t xml:space="preserve">Yacobaccio, H.D. 1991. Información actual, Analogía e Interpretación del registro arqueológico. </w:t>
      </w:r>
      <w:r>
        <w:rPr>
          <w:rFonts w:ascii="Times New Roman" w:cs="Times New Roman" w:hAnsi="Times New Roman"/>
          <w:i/>
          <w:sz w:val="22"/>
          <w:szCs w:val="22"/>
        </w:rPr>
        <w:t>Shincal</w:t>
      </w:r>
      <w:r>
        <w:rPr>
          <w:rFonts w:ascii="Times New Roman" w:cs="Times New Roman" w:hAnsi="Times New Roman"/>
          <w:sz w:val="22"/>
          <w:szCs w:val="22"/>
        </w:rPr>
        <w:t xml:space="preserve"> 3(1):185-194.</w:t>
      </w:r>
    </w:p>
    <w:p>
      <w:pPr>
        <w:pStyle w:val="style0"/>
        <w:tabs>
          <w:tab w:leader="none" w:pos="0" w:val="left"/>
          <w:tab w:leader="none" w:pos="860" w:val="left"/>
        </w:tabs>
        <w:jc w:val="both"/>
      </w:pPr>
      <w:r>
        <w:rPr>
          <w:rFonts w:ascii="Times New Roman" w:cs="Times New Roman" w:hAnsi="Times New Roman"/>
          <w:sz w:val="22"/>
          <w:szCs w:val="22"/>
        </w:rPr>
      </w:r>
    </w:p>
    <w:p>
      <w:pPr>
        <w:pStyle w:val="style0"/>
        <w:tabs>
          <w:tab w:leader="none" w:pos="0" w:val="left"/>
          <w:tab w:leader="none" w:pos="860" w:val="left"/>
        </w:tabs>
        <w:jc w:val="both"/>
      </w:pPr>
      <w:r>
        <w:rPr>
          <w:rFonts w:ascii="Times New Roman" w:cs="Times New Roman" w:hAnsi="Times New Roman"/>
          <w:b/>
          <w:sz w:val="22"/>
          <w:szCs w:val="22"/>
        </w:rPr>
        <w:t>3. Tendencias interpretativas y/o postprocesuales: métodos y técnicas de interpretación, reflexivas y valorativas.</w:t>
      </w:r>
    </w:p>
    <w:p>
      <w:pPr>
        <w:pStyle w:val="style0"/>
        <w:tabs>
          <w:tab w:leader="none" w:pos="0" w:val="left"/>
          <w:tab w:leader="none" w:pos="860" w:val="left"/>
        </w:tabs>
        <w:jc w:val="both"/>
      </w:pPr>
      <w:r>
        <w:rPr>
          <w:rFonts w:ascii="Times New Roman" w:cs="Times New Roman" w:hAnsi="Times New Roman"/>
          <w:sz w:val="22"/>
          <w:szCs w:val="22"/>
        </w:rPr>
      </w:r>
    </w:p>
    <w:p>
      <w:pPr>
        <w:pStyle w:val="style0"/>
        <w:jc w:val="both"/>
      </w:pPr>
      <w:r>
        <w:rPr>
          <w:rFonts w:ascii="Times New Roman" w:cs="Times New Roman" w:hAnsi="Times New Roman"/>
          <w:sz w:val="22"/>
          <w:szCs w:val="22"/>
          <w:lang w:val="en-US"/>
        </w:rPr>
        <w:t xml:space="preserve">Brück, Joanna.2005. Experiencing the past? The development of a phenomenological archaeology in British prehistory. </w:t>
      </w:r>
      <w:r>
        <w:rPr>
          <w:rFonts w:ascii="Times New Roman" w:cs="Times New Roman" w:hAnsi="Times New Roman"/>
          <w:i/>
          <w:sz w:val="22"/>
          <w:szCs w:val="22"/>
        </w:rPr>
        <w:t>Archaeological dialogues</w:t>
      </w:r>
      <w:r>
        <w:rPr>
          <w:rFonts w:ascii="Times New Roman" w:cs="Times New Roman" w:hAnsi="Times New Roman"/>
          <w:sz w:val="22"/>
          <w:szCs w:val="22"/>
        </w:rPr>
        <w:t xml:space="preserve"> 12 (1): 45-72.</w:t>
      </w:r>
    </w:p>
    <w:p>
      <w:pPr>
        <w:pStyle w:val="style0"/>
        <w:tabs>
          <w:tab w:leader="none" w:pos="0" w:val="left"/>
          <w:tab w:leader="none" w:pos="860" w:val="left"/>
        </w:tabs>
        <w:jc w:val="both"/>
      </w:pPr>
      <w:r>
        <w:rPr>
          <w:rFonts w:ascii="Times New Roman" w:cs="Times New Roman" w:hAnsi="Times New Roman"/>
          <w:sz w:val="22"/>
          <w:szCs w:val="22"/>
        </w:rPr>
        <w:tab/>
      </w:r>
    </w:p>
    <w:p>
      <w:pPr>
        <w:pStyle w:val="style0"/>
        <w:tabs>
          <w:tab w:leader="none" w:pos="0" w:val="left"/>
          <w:tab w:leader="none" w:pos="860" w:val="left"/>
        </w:tabs>
        <w:jc w:val="both"/>
      </w:pPr>
      <w:r>
        <w:rPr>
          <w:rFonts w:ascii="Times New Roman" w:cs="Times New Roman" w:hAnsi="Times New Roman"/>
          <w:sz w:val="22"/>
          <w:szCs w:val="22"/>
        </w:rPr>
        <w:t xml:space="preserve">Johnson M. 2000. </w:t>
      </w:r>
      <w:r>
        <w:rPr>
          <w:rFonts w:ascii="Times New Roman" w:cs="Times New Roman" w:hAnsi="Times New Roman"/>
          <w:i/>
          <w:sz w:val="22"/>
          <w:szCs w:val="22"/>
        </w:rPr>
        <w:t>Teoría Arqueológica. Una introducción</w:t>
      </w:r>
      <w:r>
        <w:rPr>
          <w:rFonts w:ascii="Times New Roman" w:cs="Times New Roman" w:hAnsi="Times New Roman"/>
          <w:sz w:val="22"/>
          <w:szCs w:val="22"/>
        </w:rPr>
        <w:t xml:space="preserve">. Cap. 1: 15-27 (“El sentido común no basta”), Cap. 6: 115-129 (“Leer los pensamientos”) y Cap. 11: 201-214 (“Arqueología en un mundo postmoderno”). </w:t>
      </w:r>
      <w:r>
        <w:rPr>
          <w:rFonts w:ascii="Times New Roman" w:cs="Times New Roman" w:hAnsi="Times New Roman"/>
          <w:sz w:val="22"/>
          <w:szCs w:val="22"/>
          <w:lang w:val="en-US"/>
        </w:rPr>
        <w:t>Editorial Ariel, Barcelona</w:t>
      </w:r>
      <w:r>
        <w:rPr>
          <w:rFonts w:ascii="Times New Roman" w:cs="Times New Roman" w:hAnsi="Times New Roman"/>
          <w:sz w:val="22"/>
          <w:szCs w:val="22"/>
          <w:lang w:val="en-GB"/>
        </w:rPr>
        <w:t>.</w:t>
      </w:r>
    </w:p>
    <w:p>
      <w:pPr>
        <w:pStyle w:val="style0"/>
        <w:tabs>
          <w:tab w:leader="none" w:pos="0" w:val="left"/>
          <w:tab w:leader="none" w:pos="860" w:val="left"/>
        </w:tabs>
        <w:jc w:val="both"/>
      </w:pPr>
      <w:r>
        <w:rPr>
          <w:rFonts w:ascii="Times New Roman" w:cs="Times New Roman" w:hAnsi="Times New Roman"/>
          <w:sz w:val="22"/>
          <w:szCs w:val="22"/>
          <w:lang w:val="en-GB"/>
        </w:rPr>
      </w:r>
    </w:p>
    <w:p>
      <w:pPr>
        <w:pStyle w:val="style0"/>
        <w:tabs>
          <w:tab w:leader="none" w:pos="0" w:val="left"/>
          <w:tab w:leader="none" w:pos="860" w:val="left"/>
        </w:tabs>
        <w:jc w:val="both"/>
      </w:pPr>
      <w:r>
        <w:rPr>
          <w:rFonts w:ascii="Times New Roman" w:cs="Times New Roman" w:hAnsi="Times New Roman"/>
          <w:sz w:val="22"/>
          <w:szCs w:val="22"/>
          <w:lang w:val="en-GB"/>
        </w:rPr>
        <w:t xml:space="preserve">Hays, K.A. 1993. When is a symbol archaeologically meaningful? Meaning, function, and prehistoric visual arts. En: </w:t>
      </w:r>
      <w:r>
        <w:rPr>
          <w:rFonts w:ascii="Times New Roman" w:cs="Times New Roman" w:hAnsi="Times New Roman"/>
          <w:i/>
          <w:sz w:val="22"/>
          <w:szCs w:val="22"/>
          <w:lang w:val="en-GB"/>
        </w:rPr>
        <w:t>Archaeological theory: who sets the agenda?</w:t>
      </w:r>
      <w:r>
        <w:rPr>
          <w:rFonts w:ascii="Times New Roman" w:cs="Times New Roman" w:hAnsi="Times New Roman"/>
          <w:sz w:val="22"/>
          <w:szCs w:val="22"/>
          <w:lang w:val="en-GB"/>
        </w:rPr>
        <w:t xml:space="preserve"> N- Yoffee and A. Sherratt Eds. New Directions in Archaeology, Cambridge University Press. Cap. 7: 81-92.</w:t>
      </w:r>
    </w:p>
    <w:p>
      <w:pPr>
        <w:pStyle w:val="style0"/>
        <w:tabs>
          <w:tab w:leader="none" w:pos="0" w:val="left"/>
          <w:tab w:leader="none" w:pos="860" w:val="left"/>
        </w:tabs>
        <w:jc w:val="both"/>
      </w:pPr>
      <w:r>
        <w:rPr>
          <w:rFonts w:ascii="Times New Roman" w:cs="Times New Roman" w:hAnsi="Times New Roman"/>
          <w:sz w:val="22"/>
          <w:szCs w:val="22"/>
          <w:lang w:val="es-AR"/>
        </w:rPr>
        <w:tab/>
      </w:r>
    </w:p>
    <w:p>
      <w:pPr>
        <w:pStyle w:val="style0"/>
        <w:tabs>
          <w:tab w:leader="none" w:pos="0" w:val="left"/>
          <w:tab w:leader="none" w:pos="860" w:val="left"/>
        </w:tabs>
        <w:jc w:val="both"/>
      </w:pPr>
      <w:r>
        <w:rPr>
          <w:rFonts w:ascii="Times New Roman" w:cs="Times New Roman" w:hAnsi="Times New Roman"/>
          <w:sz w:val="22"/>
          <w:szCs w:val="22"/>
          <w:lang w:val="en-US"/>
        </w:rPr>
        <w:t xml:space="preserve">Hodder, I. 1999. </w:t>
      </w:r>
      <w:r>
        <w:rPr>
          <w:rFonts w:ascii="Times New Roman" w:cs="Times New Roman" w:hAnsi="Times New Roman"/>
          <w:i/>
          <w:sz w:val="22"/>
          <w:szCs w:val="22"/>
          <w:lang w:val="en-GB"/>
        </w:rPr>
        <w:t>The Archaeological Process</w:t>
      </w:r>
      <w:r>
        <w:rPr>
          <w:rFonts w:ascii="Times New Roman" w:cs="Times New Roman" w:hAnsi="Times New Roman"/>
          <w:sz w:val="22"/>
          <w:szCs w:val="22"/>
          <w:lang w:val="en-GB"/>
        </w:rPr>
        <w:t xml:space="preserve">, cap. 5, pp. 81-104. Blackwell,, Oxford. </w:t>
      </w:r>
    </w:p>
    <w:p>
      <w:pPr>
        <w:pStyle w:val="style0"/>
        <w:tabs>
          <w:tab w:leader="none" w:pos="0" w:val="left"/>
          <w:tab w:leader="none" w:pos="860" w:val="left"/>
        </w:tabs>
        <w:jc w:val="both"/>
      </w:pPr>
      <w:r>
        <w:rPr>
          <w:rFonts w:ascii="Times New Roman" w:cs="Times New Roman" w:hAnsi="Times New Roman"/>
          <w:sz w:val="22"/>
          <w:szCs w:val="22"/>
          <w:lang w:val="en-GB"/>
        </w:rPr>
        <w:tab/>
      </w:r>
    </w:p>
    <w:p>
      <w:pPr>
        <w:pStyle w:val="style0"/>
        <w:tabs>
          <w:tab w:leader="none" w:pos="0" w:val="left"/>
          <w:tab w:leader="none" w:pos="860" w:val="left"/>
        </w:tabs>
        <w:jc w:val="both"/>
      </w:pPr>
      <w:r>
        <w:rPr>
          <w:rFonts w:ascii="Times New Roman" w:cs="Times New Roman" w:hAnsi="Times New Roman"/>
          <w:sz w:val="22"/>
          <w:szCs w:val="22"/>
          <w:lang w:val="en-GB"/>
        </w:rPr>
        <w:t xml:space="preserve">Hodder, I. [2004] 2007 The ‘social’ in archaeological theory: an historical and contemporary perspective. </w:t>
      </w:r>
      <w:r>
        <w:rPr>
          <w:rFonts w:ascii="Times New Roman" w:cs="Times New Roman" w:hAnsi="Times New Roman"/>
          <w:sz w:val="22"/>
          <w:szCs w:val="22"/>
        </w:rPr>
        <w:t xml:space="preserve">En: A </w:t>
      </w:r>
      <w:r>
        <w:rPr>
          <w:rFonts w:ascii="Times New Roman" w:cs="Times New Roman" w:hAnsi="Times New Roman"/>
          <w:i/>
          <w:sz w:val="22"/>
          <w:szCs w:val="22"/>
        </w:rPr>
        <w:t>Companion to Social Archaeology</w:t>
      </w:r>
      <w:r>
        <w:rPr>
          <w:rFonts w:ascii="Times New Roman" w:cs="Times New Roman" w:hAnsi="Times New Roman"/>
          <w:sz w:val="22"/>
          <w:szCs w:val="22"/>
        </w:rPr>
        <w:t xml:space="preserve">, editado por L. Meskell y R. Preucel, pp. 23-42. </w:t>
      </w:r>
      <w:r>
        <w:rPr>
          <w:rFonts w:ascii="Times New Roman" w:cs="Times New Roman" w:hAnsi="Times New Roman"/>
          <w:sz w:val="22"/>
          <w:szCs w:val="22"/>
          <w:lang w:val="en-US"/>
        </w:rPr>
        <w:t xml:space="preserve">Blackwell, Malden. </w:t>
      </w:r>
    </w:p>
    <w:p>
      <w:pPr>
        <w:pStyle w:val="style0"/>
        <w:tabs>
          <w:tab w:leader="none" w:pos="0" w:val="left"/>
          <w:tab w:leader="none" w:pos="860" w:val="left"/>
        </w:tabs>
        <w:jc w:val="both"/>
      </w:pPr>
      <w:r>
        <w:rPr>
          <w:rFonts w:ascii="Times New Roman" w:cs="Times New Roman" w:hAnsi="Times New Roman"/>
          <w:sz w:val="22"/>
          <w:szCs w:val="22"/>
          <w:lang w:val="en-US"/>
        </w:rPr>
        <w:tab/>
      </w:r>
    </w:p>
    <w:p>
      <w:pPr>
        <w:pStyle w:val="style0"/>
        <w:tabs>
          <w:tab w:leader="none" w:pos="0" w:val="left"/>
          <w:tab w:leader="none" w:pos="860" w:val="left"/>
        </w:tabs>
        <w:jc w:val="both"/>
      </w:pPr>
      <w:r>
        <w:rPr>
          <w:rFonts w:ascii="Times New Roman" w:cs="Times New Roman" w:hAnsi="Times New Roman"/>
          <w:sz w:val="22"/>
          <w:szCs w:val="22"/>
          <w:lang w:val="en-US"/>
        </w:rPr>
        <w:t xml:space="preserve">Hopkinson, T, and M. J. White. 2005. The Acheulean and the handaxe. En: </w:t>
      </w:r>
      <w:r>
        <w:rPr>
          <w:rFonts w:ascii="Times New Roman" w:cs="Times New Roman" w:hAnsi="Times New Roman"/>
          <w:i/>
          <w:sz w:val="22"/>
          <w:szCs w:val="22"/>
          <w:lang w:val="en-US"/>
        </w:rPr>
        <w:t>The Hominid Individual in Context: Archaeological Investigations of Lower and Middle Palaeolithic Landscapes, Locales, and Artefacts</w:t>
      </w:r>
      <w:r>
        <w:rPr>
          <w:rFonts w:ascii="Times New Roman" w:cs="Times New Roman" w:hAnsi="Times New Roman"/>
          <w:sz w:val="22"/>
          <w:szCs w:val="22"/>
          <w:lang w:val="en-US"/>
        </w:rPr>
        <w:t>, edited by Clive Gamble and Martin Porr. Chapter 2: 13-28.</w:t>
      </w:r>
    </w:p>
    <w:p>
      <w:pPr>
        <w:pStyle w:val="style0"/>
        <w:tabs>
          <w:tab w:leader="none" w:pos="0" w:val="left"/>
          <w:tab w:leader="none" w:pos="860" w:val="left"/>
        </w:tabs>
        <w:jc w:val="both"/>
      </w:pPr>
      <w:r>
        <w:rPr>
          <w:rFonts w:ascii="Times New Roman" w:cs="Times New Roman" w:hAnsi="Times New Roman"/>
          <w:sz w:val="22"/>
          <w:szCs w:val="22"/>
          <w:lang w:val="en-US"/>
        </w:rPr>
        <w:tab/>
      </w:r>
    </w:p>
    <w:p>
      <w:pPr>
        <w:pStyle w:val="style0"/>
        <w:tabs>
          <w:tab w:leader="none" w:pos="0" w:val="left"/>
          <w:tab w:leader="none" w:pos="860" w:val="left"/>
        </w:tabs>
        <w:jc w:val="both"/>
      </w:pPr>
      <w:r>
        <w:rPr>
          <w:rFonts w:ascii="Times New Roman" w:cs="Times New Roman" w:hAnsi="Times New Roman"/>
          <w:sz w:val="22"/>
          <w:szCs w:val="22"/>
          <w:lang w:val="en-US"/>
        </w:rPr>
        <w:t xml:space="preserve">Pauketat, T., y S. Alt. 2005. Agency in a Postmold? Physicality and the Archaeology of Culture-Making. </w:t>
      </w:r>
      <w:r>
        <w:rPr>
          <w:rFonts w:ascii="Times New Roman" w:cs="Times New Roman" w:hAnsi="Times New Roman"/>
          <w:i/>
          <w:sz w:val="22"/>
          <w:szCs w:val="22"/>
        </w:rPr>
        <w:t>Journal of Archaeological Method and Theory</w:t>
      </w:r>
      <w:r>
        <w:rPr>
          <w:rFonts w:ascii="Times New Roman" w:cs="Times New Roman" w:hAnsi="Times New Roman"/>
          <w:sz w:val="22"/>
          <w:szCs w:val="22"/>
        </w:rPr>
        <w:t xml:space="preserve"> 12 (3): 213-237.</w:t>
      </w:r>
    </w:p>
    <w:p>
      <w:pPr>
        <w:pStyle w:val="style0"/>
        <w:tabs>
          <w:tab w:leader="none" w:pos="0" w:val="left"/>
          <w:tab w:leader="none" w:pos="860" w:val="left"/>
        </w:tabs>
        <w:jc w:val="both"/>
      </w:pPr>
      <w:r>
        <w:rPr>
          <w:rFonts w:ascii="Times New Roman" w:cs="Times New Roman" w:hAnsi="Times New Roman"/>
          <w:sz w:val="22"/>
          <w:szCs w:val="22"/>
        </w:rPr>
      </w:r>
    </w:p>
    <w:p>
      <w:pPr>
        <w:pStyle w:val="style0"/>
        <w:jc w:val="both"/>
      </w:pPr>
      <w:r>
        <w:rPr>
          <w:rFonts w:ascii="Times New Roman" w:cs="Times New Roman" w:hAnsi="Times New Roman"/>
          <w:b/>
          <w:bCs/>
          <w:sz w:val="22"/>
          <w:szCs w:val="22"/>
        </w:rPr>
        <w:t>E) CRITERIOS DE ORGANIZACION</w:t>
      </w:r>
    </w:p>
    <w:p>
      <w:pPr>
        <w:pStyle w:val="style0"/>
        <w:ind w:firstLine="708" w:left="0" w:right="0"/>
        <w:jc w:val="both"/>
      </w:pPr>
      <w:r>
        <w:rPr>
          <w:rFonts w:ascii="Times New Roman" w:cs="Times New Roman" w:hAnsi="Times New Roman"/>
          <w:sz w:val="22"/>
          <w:szCs w:val="22"/>
        </w:rPr>
      </w:r>
    </w:p>
    <w:p>
      <w:pPr>
        <w:pStyle w:val="style0"/>
        <w:ind w:firstLine="708" w:left="0" w:right="0"/>
        <w:jc w:val="both"/>
      </w:pPr>
      <w:r>
        <w:rPr>
          <w:rFonts w:ascii="Times New Roman" w:cs="Times New Roman" w:hAnsi="Times New Roman"/>
          <w:sz w:val="22"/>
          <w:szCs w:val="22"/>
        </w:rPr>
        <w:t>Los trabajos prácticos serán organizados con grupos coordinados por el JTP y los auxiliares docentes, junto a los adscriptos, lo que permite trabajar más directamente con los alumnos. La bibliografía propuesta puede ser modificada en algunos casos según necesidades que surjan durante el curso.</w:t>
      </w:r>
    </w:p>
    <w:p>
      <w:pPr>
        <w:pStyle w:val="style0"/>
        <w:ind w:firstLine="708" w:left="0" w:right="0"/>
        <w:jc w:val="both"/>
      </w:pPr>
      <w:r>
        <w:rPr>
          <w:rFonts w:ascii="Times New Roman" w:cs="Times New Roman" w:hAnsi="Times New Roman"/>
          <w:sz w:val="22"/>
          <w:szCs w:val="22"/>
        </w:rPr>
      </w:r>
    </w:p>
    <w:p>
      <w:pPr>
        <w:pStyle w:val="style0"/>
        <w:ind w:firstLine="708" w:left="0" w:right="0"/>
        <w:jc w:val="both"/>
      </w:pPr>
      <w:r>
        <w:rPr>
          <w:rFonts w:ascii="Times New Roman" w:cs="Times New Roman" w:hAnsi="Times New Roman"/>
          <w:sz w:val="22"/>
          <w:szCs w:val="22"/>
        </w:rPr>
        <w:t>Para mantener la regularidad se requiere un mínimo del 75% de asistencia a teóricos y prácticos, y la entrega en tiempo y forma de los trabajos prácticos.</w:t>
      </w:r>
    </w:p>
    <w:p>
      <w:pPr>
        <w:pStyle w:val="style0"/>
        <w:ind w:firstLine="708" w:left="0" w:right="0"/>
        <w:jc w:val="both"/>
      </w:pPr>
      <w:r>
        <w:rPr>
          <w:rFonts w:ascii="Times New Roman" w:cs="Times New Roman" w:hAnsi="Times New Roman"/>
          <w:sz w:val="22"/>
          <w:szCs w:val="22"/>
        </w:rPr>
      </w:r>
    </w:p>
    <w:p>
      <w:pPr>
        <w:pStyle w:val="style0"/>
        <w:ind w:firstLine="708" w:left="0" w:right="0"/>
        <w:jc w:val="both"/>
      </w:pPr>
      <w:r>
        <w:rPr>
          <w:rFonts w:ascii="Times New Roman" w:cs="Times New Roman" w:hAnsi="Times New Roman"/>
          <w:sz w:val="22"/>
          <w:szCs w:val="22"/>
        </w:rPr>
      </w:r>
    </w:p>
    <w:p>
      <w:pPr>
        <w:pStyle w:val="style0"/>
        <w:jc w:val="both"/>
      </w:pPr>
      <w:r>
        <w:rPr>
          <w:rFonts w:ascii="Times New Roman" w:cs="Times New Roman" w:hAnsi="Times New Roman"/>
          <w:b/>
          <w:bCs/>
          <w:sz w:val="22"/>
          <w:szCs w:val="22"/>
        </w:rPr>
        <w:t xml:space="preserve"> </w:t>
      </w:r>
      <w:r>
        <w:rPr>
          <w:rFonts w:ascii="Times New Roman" w:cs="Times New Roman" w:hAnsi="Times New Roman"/>
          <w:b/>
          <w:bCs/>
          <w:sz w:val="22"/>
          <w:szCs w:val="22"/>
        </w:rPr>
        <w:t>F) CRITERIOS DE EVALUACION</w:t>
      </w:r>
    </w:p>
    <w:p>
      <w:pPr>
        <w:pStyle w:val="style0"/>
        <w:jc w:val="both"/>
      </w:pPr>
      <w:r>
        <w:rPr>
          <w:rFonts w:ascii="Times New Roman" w:cs="Times New Roman" w:hAnsi="Times New Roman"/>
          <w:sz w:val="22"/>
          <w:szCs w:val="22"/>
        </w:rPr>
      </w:r>
    </w:p>
    <w:p>
      <w:pPr>
        <w:pStyle w:val="style0"/>
        <w:ind w:firstLine="708" w:left="0" w:right="0"/>
        <w:jc w:val="both"/>
      </w:pPr>
      <w:r>
        <w:rPr>
          <w:rFonts w:ascii="Times New Roman" w:cs="Times New Roman" w:hAnsi="Times New Roman"/>
          <w:sz w:val="22"/>
          <w:szCs w:val="22"/>
        </w:rPr>
        <w:t>Los alumnos rendirán dos exámenes parciales. Para mantener la regularidad se exige un promedio mínimo de 4 (cuatro) puntos (aprobado) en los exámenes parciales.</w:t>
      </w:r>
    </w:p>
    <w:p>
      <w:pPr>
        <w:pStyle w:val="style0"/>
        <w:ind w:firstLine="708" w:left="0" w:right="0"/>
        <w:jc w:val="both"/>
      </w:pPr>
      <w:r>
        <w:rPr>
          <w:rFonts w:ascii="Times New Roman" w:cs="Times New Roman" w:hAnsi="Times New Roman"/>
          <w:sz w:val="22"/>
          <w:szCs w:val="22"/>
        </w:rPr>
      </w:r>
    </w:p>
    <w:p>
      <w:pPr>
        <w:pStyle w:val="style0"/>
        <w:ind w:firstLine="708" w:left="0" w:right="0"/>
        <w:jc w:val="both"/>
      </w:pPr>
      <w:r>
        <w:rPr>
          <w:rFonts w:ascii="Times New Roman" w:cs="Times New Roman" w:hAnsi="Times New Roman"/>
          <w:sz w:val="22"/>
          <w:szCs w:val="22"/>
        </w:rPr>
      </w:r>
    </w:p>
    <w:p>
      <w:pPr>
        <w:pStyle w:val="style0"/>
        <w:jc w:val="right"/>
      </w:pPr>
      <w:r>
        <w:rPr>
          <w:rFonts w:ascii="Times New Roman" w:cs="Times New Roman" w:hAnsi="Times New Roman"/>
          <w:sz w:val="22"/>
          <w:szCs w:val="22"/>
        </w:rPr>
        <w:t xml:space="preserve">                                             </w:t>
      </w:r>
    </w:p>
    <w:p>
      <w:pPr>
        <w:pStyle w:val="style0"/>
        <w:jc w:val="right"/>
      </w:pPr>
      <w:r>
        <w:rPr>
          <w:rFonts w:ascii="Times New Roman" w:cs="Times New Roman" w:hAnsi="Times New Roman"/>
          <w:sz w:val="22"/>
          <w:szCs w:val="22"/>
        </w:rPr>
      </w:r>
    </w:p>
    <w:p>
      <w:pPr>
        <w:pStyle w:val="style0"/>
        <w:jc w:val="right"/>
      </w:pPr>
      <w:r>
        <w:rPr>
          <w:rFonts w:ascii="Times New Roman" w:cs="Times New Roman" w:hAnsi="Times New Roman"/>
          <w:sz w:val="22"/>
          <w:szCs w:val="22"/>
        </w:rPr>
      </w:r>
    </w:p>
    <w:p>
      <w:pPr>
        <w:pStyle w:val="style0"/>
        <w:jc w:val="right"/>
      </w:pPr>
      <w:r>
        <w:rPr/>
        <w:drawing>
          <wp:inline distB="0" distL="0" distR="0" distT="0">
            <wp:extent cx="509905" cy="4362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09905" cy="436245"/>
                    </a:xfrm>
                    <a:prstGeom prst="rect">
                      <a:avLst/>
                    </a:prstGeom>
                    <a:noFill/>
                    <a:ln w="9525">
                      <a:noFill/>
                      <a:miter lim="800000"/>
                      <a:headEnd/>
                      <a:tailEnd/>
                    </a:ln>
                  </pic:spPr>
                </pic:pic>
              </a:graphicData>
            </a:graphic>
          </wp:inline>
        </w:drawing>
      </w:r>
    </w:p>
    <w:p>
      <w:pPr>
        <w:pStyle w:val="style0"/>
        <w:jc w:val="right"/>
      </w:pPr>
      <w:r>
        <w:rPr>
          <w:rFonts w:ascii="Times New Roman" w:cs="Times New Roman" w:hAnsi="Times New Roman"/>
          <w:sz w:val="22"/>
          <w:szCs w:val="22"/>
        </w:rPr>
      </w:r>
    </w:p>
    <w:p>
      <w:pPr>
        <w:pStyle w:val="style0"/>
      </w:pPr>
      <w:r>
        <w:rPr>
          <w:rFonts w:ascii="Times New Roman" w:cs="Times New Roman" w:hAnsi="Times New Roman"/>
          <w:sz w:val="22"/>
          <w:szCs w:val="22"/>
        </w:rPr>
      </w:r>
    </w:p>
    <w:p>
      <w:pPr>
        <w:pStyle w:val="style0"/>
        <w:jc w:val="right"/>
      </w:pPr>
      <w:r>
        <w:rPr>
          <w:rFonts w:ascii="Times New Roman" w:cs="Times New Roman" w:hAnsi="Times New Roman"/>
          <w:sz w:val="22"/>
          <w:szCs w:val="22"/>
        </w:rPr>
        <w:t xml:space="preserve"> </w:t>
      </w:r>
      <w:r>
        <w:rPr>
          <w:rFonts w:ascii="Times New Roman" w:cs="Times New Roman" w:hAnsi="Times New Roman"/>
          <w:sz w:val="22"/>
          <w:szCs w:val="22"/>
        </w:rPr>
        <w:t>Dr. Hugo D. Yacobaccio</w:t>
      </w:r>
    </w:p>
    <w:p>
      <w:pPr>
        <w:pStyle w:val="style0"/>
        <w:jc w:val="right"/>
      </w:pPr>
      <w:r>
        <w:rPr>
          <w:rFonts w:ascii="Times New Roman" w:cs="Times New Roman" w:hAnsi="Times New Roman"/>
          <w:sz w:val="22"/>
          <w:szCs w:val="22"/>
        </w:rPr>
        <w:t xml:space="preserve">                                          </w:t>
      </w:r>
      <w:r>
        <w:rPr>
          <w:rFonts w:ascii="Times New Roman" w:cs="Times New Roman" w:hAnsi="Times New Roman"/>
          <w:sz w:val="22"/>
          <w:szCs w:val="22"/>
        </w:rPr>
        <w:t>Profesor Titular Regular</w:t>
      </w:r>
    </w:p>
    <w:p>
      <w:pPr>
        <w:pStyle w:val="style0"/>
        <w:jc w:val="right"/>
      </w:pPr>
      <w:r>
        <w:rPr/>
      </w:r>
    </w:p>
    <w:sectPr>
      <w:type w:val="nextPage"/>
      <w:pgSz w:h="15840" w:w="12240"/>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upperLetter"/>
      <w:lvlText w:val="%1)"/>
      <w:lvlJc w:val="left"/>
      <w:pPr>
        <w:tabs>
          <w:tab w:pos="360" w:val="num"/>
        </w:tabs>
        <w:ind w:hanging="360" w:left="360"/>
      </w:pPr>
      <w:r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9" w:val="left"/>
      </w:tabs>
      <w:suppressAutoHyphens w:val="true"/>
    </w:pPr>
    <w:rPr>
      <w:rFonts w:ascii="Arial" w:cs="Arial" w:eastAsia="Times New Roman" w:hAnsi="Arial"/>
      <w:color w:val="auto"/>
      <w:sz w:val="24"/>
      <w:szCs w:val="24"/>
      <w:lang w:bidi="ar-SA" w:eastAsia="es-ES" w:val="es-ES"/>
    </w:rPr>
  </w:style>
  <w:style w:styleId="style1" w:type="paragraph">
    <w:name w:val="Encabezado 1"/>
    <w:basedOn w:val="style0"/>
    <w:next w:val="style26"/>
    <w:pPr>
      <w:keepNext/>
      <w:jc w:val="center"/>
    </w:pPr>
    <w:rPr>
      <w:rFonts w:ascii="Ashley Inline" w:cs="Times New Roman" w:hAnsi="Ashley Inline"/>
      <w:sz w:val="28"/>
      <w:szCs w:val="20"/>
      <w:lang w:eastAsia="es-AR" w:val="es-AR"/>
    </w:rPr>
  </w:style>
  <w:style w:styleId="style3" w:type="paragraph">
    <w:name w:val="Encabezado 3"/>
    <w:basedOn w:val="style0"/>
    <w:next w:val="style26"/>
    <w:pPr>
      <w:keepNext/>
      <w:numPr>
        <w:ilvl w:val="0"/>
        <w:numId w:val="1"/>
      </w:numPr>
      <w:tabs>
        <w:tab w:leader="none" w:pos="0" w:val="left"/>
      </w:tabs>
      <w:jc w:val="both"/>
      <w:outlineLvl w:val="0"/>
    </w:pPr>
    <w:rPr>
      <w:rFonts w:ascii="Times New Roman" w:cs="Times New Roman" w:hAnsi="Times New Roman"/>
      <w:b/>
      <w:bCs/>
      <w:lang w:eastAsia="es-AR" w:val="es-AR"/>
    </w:rPr>
  </w:style>
  <w:style w:styleId="style15" w:type="character">
    <w:name w:val="Default Paragraph Font"/>
    <w:next w:val="style15"/>
    <w:rPr/>
  </w:style>
  <w:style w:styleId="style16" w:type="character">
    <w:name w:val="Título 1 Car"/>
    <w:basedOn w:val="style15"/>
    <w:next w:val="style16"/>
    <w:rPr>
      <w:rFonts w:ascii="Ashley Inline" w:cs="Times New Roman" w:hAnsi="Ashley Inline"/>
      <w:sz w:val="20"/>
      <w:szCs w:val="20"/>
      <w:lang w:eastAsia="es-AR" w:val="es-AR"/>
    </w:rPr>
  </w:style>
  <w:style w:styleId="style17" w:type="character">
    <w:name w:val="Título 3 Car"/>
    <w:basedOn w:val="style15"/>
    <w:next w:val="style17"/>
    <w:rPr>
      <w:rFonts w:ascii="Times New Roman" w:cs="Times New Roman" w:hAnsi="Times New Roman"/>
      <w:b/>
      <w:bCs/>
      <w:sz w:val="24"/>
      <w:szCs w:val="24"/>
      <w:lang w:eastAsia="es-AR" w:val="es-AR"/>
    </w:rPr>
  </w:style>
  <w:style w:styleId="style18" w:type="character">
    <w:name w:val="Texto independiente Car"/>
    <w:basedOn w:val="style15"/>
    <w:next w:val="style18"/>
    <w:rPr>
      <w:rFonts w:ascii="Times New Roman" w:cs="Times New Roman" w:hAnsi="Times New Roman"/>
      <w:sz w:val="20"/>
      <w:szCs w:val="20"/>
      <w:lang w:eastAsia="es-AR" w:val="es-AR"/>
    </w:rPr>
  </w:style>
  <w:style w:styleId="style19" w:type="character">
    <w:name w:val="Texto independiente 2 Car"/>
    <w:basedOn w:val="style15"/>
    <w:next w:val="style19"/>
    <w:rPr>
      <w:rFonts w:ascii="Arial" w:cs="Arial" w:hAnsi="Arial"/>
      <w:sz w:val="24"/>
      <w:szCs w:val="24"/>
      <w:lang w:eastAsia="es-ES"/>
    </w:rPr>
  </w:style>
  <w:style w:styleId="style20" w:type="character">
    <w:name w:val="annotation reference"/>
    <w:basedOn w:val="style15"/>
    <w:next w:val="style20"/>
    <w:rPr>
      <w:sz w:val="16"/>
      <w:szCs w:val="16"/>
    </w:rPr>
  </w:style>
  <w:style w:styleId="style21" w:type="character">
    <w:name w:val="Texto comentario Car"/>
    <w:basedOn w:val="style15"/>
    <w:next w:val="style21"/>
    <w:rPr>
      <w:rFonts w:ascii="Arial" w:cs="Arial" w:eastAsia="Times New Roman" w:hAnsi="Arial"/>
      <w:lang w:eastAsia="es-ES" w:val="es-ES"/>
    </w:rPr>
  </w:style>
  <w:style w:styleId="style22" w:type="character">
    <w:name w:val="Asunto del comentario Car"/>
    <w:basedOn w:val="style21"/>
    <w:next w:val="style22"/>
    <w:rPr>
      <w:rFonts w:ascii="Arial" w:cs="Arial" w:eastAsia="Times New Roman" w:hAnsi="Arial"/>
      <w:b/>
      <w:bCs/>
      <w:lang w:eastAsia="es-ES" w:val="es-ES"/>
    </w:rPr>
  </w:style>
  <w:style w:styleId="style23" w:type="character">
    <w:name w:val="Texto de globo Car"/>
    <w:basedOn w:val="style15"/>
    <w:next w:val="style23"/>
    <w:rPr>
      <w:rFonts w:ascii="Tahoma" w:cs="Tahoma" w:eastAsia="Times New Roman" w:hAnsi="Tahoma"/>
      <w:sz w:val="16"/>
      <w:szCs w:val="16"/>
      <w:lang w:eastAsia="es-ES" w:val="es-ES"/>
    </w:rPr>
  </w:style>
  <w:style w:styleId="style24" w:type="character">
    <w:name w:val="ListLabel 1"/>
    <w:next w:val="style24"/>
    <w:rPr>
      <w:rFonts w:cs="Times New Roman"/>
    </w:rPr>
  </w:style>
  <w:style w:styleId="style25" w:type="paragraph">
    <w:name w:val="Encabezado"/>
    <w:basedOn w:val="style0"/>
    <w:next w:val="style26"/>
    <w:pPr>
      <w:keepNext/>
      <w:spacing w:after="120" w:before="240"/>
    </w:pPr>
    <w:rPr>
      <w:rFonts w:ascii="Liberation Sans" w:cs="FreeSans" w:eastAsia="Droid Sans" w:hAnsi="Liberation Sans"/>
      <w:sz w:val="28"/>
      <w:szCs w:val="28"/>
    </w:rPr>
  </w:style>
  <w:style w:styleId="style26" w:type="paragraph">
    <w:name w:val="Cuerpo de texto"/>
    <w:basedOn w:val="style0"/>
    <w:next w:val="style26"/>
    <w:pPr>
      <w:jc w:val="both"/>
    </w:pPr>
    <w:rPr>
      <w:rFonts w:ascii="Times New Roman" w:cs="Times New Roman" w:hAnsi="Times New Roman"/>
      <w:szCs w:val="20"/>
      <w:lang w:eastAsia="es-AR" w:val="es-AR"/>
    </w:rPr>
  </w:style>
  <w:style w:styleId="style27" w:type="paragraph">
    <w:name w:val="Lista"/>
    <w:basedOn w:val="style26"/>
    <w:next w:val="style27"/>
    <w:pPr/>
    <w:rPr>
      <w:rFonts w:cs="FreeSans"/>
    </w:rPr>
  </w:style>
  <w:style w:styleId="style28" w:type="paragraph">
    <w:name w:val="Etiqueta"/>
    <w:basedOn w:val="style0"/>
    <w:next w:val="style28"/>
    <w:pPr>
      <w:suppressLineNumbers/>
      <w:spacing w:after="120" w:before="120"/>
    </w:pPr>
    <w:rPr>
      <w:rFonts w:cs="FreeSans"/>
      <w:i/>
      <w:iCs/>
      <w:sz w:val="24"/>
      <w:szCs w:val="24"/>
    </w:rPr>
  </w:style>
  <w:style w:styleId="style29" w:type="paragraph">
    <w:name w:val="Índice"/>
    <w:basedOn w:val="style0"/>
    <w:next w:val="style29"/>
    <w:pPr>
      <w:suppressLineNumbers/>
    </w:pPr>
    <w:rPr>
      <w:rFonts w:cs="FreeSans"/>
    </w:rPr>
  </w:style>
  <w:style w:styleId="style30" w:type="paragraph">
    <w:name w:val="Body Text 2"/>
    <w:basedOn w:val="style0"/>
    <w:next w:val="style30"/>
    <w:pPr>
      <w:spacing w:after="120" w:before="0" w:line="480" w:lineRule="auto"/>
    </w:pPr>
    <w:rPr/>
  </w:style>
  <w:style w:styleId="style31" w:type="paragraph">
    <w:name w:val="annotation text"/>
    <w:basedOn w:val="style0"/>
    <w:next w:val="style31"/>
    <w:pPr/>
    <w:rPr>
      <w:sz w:val="20"/>
      <w:szCs w:val="20"/>
    </w:rPr>
  </w:style>
  <w:style w:styleId="style32" w:type="paragraph">
    <w:name w:val="annotation subject"/>
    <w:basedOn w:val="style31"/>
    <w:next w:val="style32"/>
    <w:pPr/>
    <w:rPr>
      <w:b/>
      <w:bCs/>
    </w:rPr>
  </w:style>
  <w:style w:styleId="style33" w:type="paragraph">
    <w:name w:val="Balloon Text"/>
    <w:basedOn w:val="style0"/>
    <w:next w:val="style33"/>
    <w:pPr/>
    <w:rPr>
      <w:rFonts w:ascii="Tahoma" w:cs="Tahoma" w:hAnsi="Tahoma"/>
      <w:sz w:val="16"/>
      <w:szCs w:val="16"/>
    </w:rPr>
  </w:style>
  <w:style w:styleId="style34" w:type="paragraph">
    <w:name w:val="List Paragraph"/>
    <w:basedOn w:val="style0"/>
    <w:next w:val="style3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2017-10-24T13:41:00.00Z</dcterms:created>
  <dc:creator>a</dc:creator>
  <cp:lastModifiedBy>Hugo</cp:lastModifiedBy>
  <cp:lastPrinted>2016-03-09T18:57:00.00Z</cp:lastPrinted>
  <dcterms:modified xsi:type="dcterms:W3CDTF">2017-10-24T15:01:00.00Z</dcterms:modified>
  <cp:revision>3</cp:revision>
  <dc:title>Universidad de Buenos Aires</dc:title>
</cp:coreProperties>
</file>