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3"/>
        <w:shd w:fill="FFFFFF" w:val="clear"/>
        <w:spacing w:after="57" w:before="0" w:line="100" w:lineRule="atLeast"/>
      </w:pPr>
      <w:r>
        <w:rPr>
          <w:b/>
        </w:rPr>
        <w:t>UNIVERSIDAD DE BUENOS AIRES</w:t>
      </w:r>
    </w:p>
    <w:p>
      <w:pPr>
        <w:pStyle w:val="style53"/>
        <w:shd w:fill="FFFFFF" w:val="clear"/>
        <w:spacing w:after="57" w:before="0" w:line="100" w:lineRule="atLeast"/>
      </w:pPr>
      <w:r>
        <w:rPr>
          <w:b/>
          <w:bCs/>
          <w:color w:val="000000"/>
        </w:rPr>
        <w:t>FACULTAD DE FILOSOFÍA Y LETRAS</w:t>
      </w:r>
    </w:p>
    <w:p>
      <w:pPr>
        <w:pStyle w:val="style53"/>
        <w:shd w:fill="FFFFFF" w:val="clear"/>
        <w:spacing w:after="0" w:before="0" w:line="100" w:lineRule="atLeast"/>
      </w:pPr>
      <w:r>
        <w:rPr>
          <w:b/>
          <w:bCs/>
          <w:color w:val="000000"/>
        </w:rPr>
        <w:t>DEPARTAMENTO DE CIENCIAS ANTROPOLÓGICAS</w:t>
      </w:r>
    </w:p>
    <w:p>
      <w:pPr>
        <w:pStyle w:val="style53"/>
        <w:shd w:fill="FFFFFF" w:val="clear"/>
        <w:spacing w:after="0" w:before="0" w:line="100" w:lineRule="atLeast"/>
      </w:pPr>
      <w:r>
        <w:rPr/>
      </w:r>
    </w:p>
    <w:p>
      <w:pPr>
        <w:pStyle w:val="style53"/>
        <w:shd w:fill="FFFFFF" w:val="clear"/>
        <w:spacing w:after="0" w:before="0" w:line="100" w:lineRule="atLeast"/>
      </w:pPr>
      <w:r>
        <w:rPr/>
      </w:r>
    </w:p>
    <w:p>
      <w:pPr>
        <w:pStyle w:val="style53"/>
        <w:shd w:fill="FFFFFF" w:val="clear"/>
        <w:spacing w:after="0" w:before="0" w:line="100" w:lineRule="atLeast"/>
      </w:pPr>
      <w:r>
        <w:rPr/>
      </w:r>
    </w:p>
    <w:p>
      <w:pPr>
        <w:pStyle w:val="style53"/>
        <w:shd w:fill="FFFFFF" w:val="clear"/>
        <w:spacing w:after="0" w:before="0" w:line="100" w:lineRule="atLeast"/>
      </w:pPr>
      <w:r>
        <w:rPr>
          <w:b/>
          <w:bCs/>
          <w:color w:val="000000"/>
        </w:rPr>
        <w:t xml:space="preserve">SEMINARIO: </w:t>
      </w:r>
    </w:p>
    <w:p>
      <w:pPr>
        <w:pStyle w:val="style0"/>
        <w:spacing w:after="0" w:before="0" w:line="100" w:lineRule="atLeast"/>
      </w:pPr>
      <w:r>
        <w:rPr>
          <w:rFonts w:cs="Times New Roman"/>
          <w:shd w:fill="FFFFFF" w:val="clear"/>
        </w:rPr>
        <w:t xml:space="preserve">Seminario de </w:t>
      </w:r>
      <w:r>
        <w:rPr>
          <w:rFonts w:cs="Times New Roman"/>
        </w:rPr>
        <w:t xml:space="preserve">Antropología y educación: interculturalidad, pueblos indígenas y migrantes </w:t>
      </w:r>
    </w:p>
    <w:p>
      <w:pPr>
        <w:pStyle w:val="style53"/>
        <w:shd w:fill="FFFFFF" w:val="clear"/>
        <w:spacing w:after="0" w:before="0" w:line="100" w:lineRule="atLeast"/>
      </w:pPr>
      <w:r>
        <w:rPr/>
      </w:r>
    </w:p>
    <w:p>
      <w:pPr>
        <w:pStyle w:val="style53"/>
        <w:shd w:fill="FFFFFF" w:val="clear"/>
        <w:spacing w:after="0" w:before="0" w:line="100" w:lineRule="atLeast"/>
      </w:pPr>
      <w:r>
        <w:rPr/>
      </w:r>
    </w:p>
    <w:p>
      <w:pPr>
        <w:pStyle w:val="style53"/>
        <w:shd w:fill="FFFFFF" w:val="clear"/>
        <w:spacing w:after="57" w:before="0" w:line="100" w:lineRule="atLeast"/>
      </w:pPr>
      <w:r>
        <w:rPr>
          <w:b/>
          <w:bCs/>
        </w:rPr>
        <w:t>PROFESORAS:</w:t>
      </w:r>
      <w:r>
        <w:rPr>
          <w:bCs/>
        </w:rPr>
        <w:t xml:space="preserve"> María Laura Diez y Gabriela Novaro</w:t>
      </w:r>
    </w:p>
    <w:p>
      <w:pPr>
        <w:pStyle w:val="style53"/>
        <w:shd w:fill="FFFFFF" w:val="clear"/>
        <w:spacing w:after="57" w:before="0" w:line="100" w:lineRule="atLeast"/>
      </w:pPr>
      <w:r>
        <w:rPr>
          <w:b/>
          <w:bCs/>
        </w:rPr>
        <w:t>EQUIPO DOCENTE:</w:t>
      </w:r>
      <w:r>
        <w:rPr>
          <w:rStyle w:val="style20"/>
        </w:rPr>
        <w:footnoteReference w:id="2"/>
      </w:r>
      <w:r>
        <w:rPr/>
        <w:t xml:space="preserve"> Aristóbulo Borton y Laura Martínez</w:t>
      </w:r>
    </w:p>
    <w:p>
      <w:pPr>
        <w:pStyle w:val="style53"/>
        <w:shd w:fill="FFFFFF" w:val="clear"/>
        <w:spacing w:after="0" w:before="0" w:line="100" w:lineRule="atLeast"/>
      </w:pPr>
      <w:r>
        <w:rPr>
          <w:b/>
          <w:bCs/>
          <w:color w:val="00000A"/>
        </w:rPr>
        <w:t>DOCENTES INVITADOS:</w:t>
      </w:r>
      <w:r>
        <w:rPr>
          <w:color w:val="00000A"/>
        </w:rPr>
        <w:t xml:space="preserve"> Douglas Cairns, Noelia Enriz, Mariana García Palacios, Lucia Groisman, Ana Caroli</w:t>
      </w:r>
      <w:r>
        <w:rPr/>
        <w:t xml:space="preserve">na Hecht, Ana Padawer y Sofía Thisted. </w:t>
      </w:r>
    </w:p>
    <w:p>
      <w:pPr>
        <w:pStyle w:val="style53"/>
        <w:shd w:fill="FFFFFF" w:val="clear"/>
        <w:spacing w:after="0" w:before="0" w:line="100" w:lineRule="atLeast"/>
      </w:pPr>
      <w:r>
        <w:rPr/>
      </w:r>
    </w:p>
    <w:p>
      <w:pPr>
        <w:pStyle w:val="style53"/>
        <w:shd w:fill="FFFFFF" w:val="clear"/>
        <w:spacing w:after="0" w:before="0" w:line="100" w:lineRule="atLeast"/>
      </w:pPr>
      <w:r>
        <w:rPr/>
      </w:r>
    </w:p>
    <w:p>
      <w:pPr>
        <w:pStyle w:val="style53"/>
        <w:shd w:fill="FFFFFF" w:val="clear"/>
        <w:spacing w:after="0" w:before="0" w:line="100" w:lineRule="atLeast"/>
      </w:pPr>
      <w:r>
        <w:rPr/>
      </w:r>
    </w:p>
    <w:p>
      <w:pPr>
        <w:pStyle w:val="style53"/>
        <w:shd w:fill="FFFFFF" w:val="clear"/>
        <w:spacing w:after="0" w:before="0" w:line="100" w:lineRule="atLeast"/>
      </w:pPr>
      <w:r>
        <w:rPr>
          <w:b/>
          <w:bCs/>
          <w:color w:val="000000"/>
        </w:rPr>
        <w:t>CUATRIMESTRE y AÑO: 2° cuatrimestre de 2014</w:t>
      </w:r>
    </w:p>
    <w:p>
      <w:pPr>
        <w:pStyle w:val="style53"/>
        <w:shd w:fill="FFFFFF" w:val="clear"/>
        <w:spacing w:after="0" w:before="0" w:line="100" w:lineRule="atLeast"/>
      </w:pPr>
      <w:r>
        <w:rPr/>
      </w:r>
    </w:p>
    <w:p>
      <w:pPr>
        <w:pStyle w:val="style0"/>
        <w:spacing w:after="0" w:before="0" w:line="100" w:lineRule="atLeast"/>
        <w:jc w:val="both"/>
      </w:pPr>
      <w:r>
        <w:rPr/>
      </w:r>
    </w:p>
    <w:p>
      <w:pPr>
        <w:pStyle w:val="style0"/>
        <w:spacing w:after="0" w:before="0" w:line="100" w:lineRule="atLeast"/>
      </w:pPr>
      <w:r>
        <w:rPr/>
      </w:r>
    </w:p>
    <w:p>
      <w:pPr>
        <w:pStyle w:val="style0"/>
        <w:spacing w:after="0" w:before="0" w:line="100" w:lineRule="atLeast"/>
      </w:pPr>
      <w:r>
        <w:rPr>
          <w:rFonts w:cs="Times New Roman"/>
          <w:b/>
        </w:rPr>
        <w:t>Fundamentación</w:t>
      </w:r>
    </w:p>
    <w:p>
      <w:pPr>
        <w:pStyle w:val="style0"/>
        <w:spacing w:after="0" w:before="0" w:line="100" w:lineRule="atLeast"/>
        <w:jc w:val="both"/>
      </w:pPr>
      <w:r>
        <w:rPr/>
      </w:r>
    </w:p>
    <w:p>
      <w:pPr>
        <w:pStyle w:val="style0"/>
        <w:spacing w:after="0" w:before="0" w:line="100" w:lineRule="atLeast"/>
        <w:jc w:val="both"/>
      </w:pPr>
      <w:r>
        <w:rPr/>
        <w:t>Las discusiones en el campo de la antropología y la educación cuentan con una trayectoria en nuestro país de casi tres décadas</w:t>
      </w:r>
      <w:r>
        <w:rPr>
          <w:rStyle w:val="style20"/>
        </w:rPr>
        <w:footnoteReference w:id="3"/>
      </w:r>
      <w:r>
        <w:rPr/>
        <w:t>. Una multiplicidad de ejes y problemáticas educativas abordados desde la antropología, han ido conformando un área de investigación en la cual hoy pueden reconocerse importantes avances: desigualdad y diversidad sociocultural en las escuelas, políticas educativas, cotidianidad escolar, familias de sectores populares y d</w:t>
      </w:r>
      <w:r>
        <w:rPr>
          <w:color w:val="00000A"/>
        </w:rPr>
        <w:t>emandas educativas, niñez, crianza y socialización en distintos espacios formativos. Fundamentalmente la antropología aporta la necesidad de pensar lo educativo en términos amplios y su vinculación con los procesos de producción y reproducción sociocultural.</w:t>
      </w:r>
    </w:p>
    <w:p>
      <w:pPr>
        <w:pStyle w:val="style0"/>
        <w:spacing w:after="0" w:before="0" w:line="100" w:lineRule="atLeast"/>
        <w:jc w:val="both"/>
      </w:pPr>
      <w:r>
        <w:rPr/>
      </w:r>
    </w:p>
    <w:p>
      <w:pPr>
        <w:pStyle w:val="style0"/>
        <w:spacing w:after="0" w:before="0" w:line="100" w:lineRule="atLeast"/>
        <w:jc w:val="both"/>
      </w:pPr>
      <w:r>
        <w:rPr>
          <w:rFonts w:cs="Times New Roman"/>
        </w:rPr>
        <w:t>Este seminario propone dar</w:t>
      </w:r>
      <w:r>
        <w:rPr/>
        <w:t xml:space="preserve"> continuidad a las discusiones más generales dentro del área, así como profundizar en ciertas problemáticas sobre las que este equipo viene trabajando desde hace 10 años. Nos referimos a los procesos de identificación y las interpelaciones étnicas y nacionales que se ponen en juego en los distintos contextos formativos que transitan niños, niñas y jóvenes. </w:t>
      </w:r>
      <w:r>
        <w:rPr>
          <w:rFonts w:cs="Arial"/>
          <w:color w:val="000000"/>
          <w:shd w:fill="FFFFFF" w:val="clear"/>
        </w:rPr>
        <w:t xml:space="preserve">Pondremos a discusión con los estudiantes los avances en las investigaciones </w:t>
      </w:r>
      <w:r>
        <w:rPr>
          <w:rFonts w:cs="Arial"/>
          <w:shd w:fill="FFFFFF" w:val="clear"/>
        </w:rPr>
        <w:t xml:space="preserve">desarrolladas </w:t>
      </w:r>
      <w:r>
        <w:rPr>
          <w:rFonts w:cs="Arial"/>
          <w:color w:val="000000"/>
          <w:shd w:fill="FFFFFF" w:val="clear"/>
        </w:rPr>
        <w:t>en el marco del proyecto conjunto</w:t>
      </w:r>
      <w:r>
        <w:rPr>
          <w:rFonts w:cs="Arial"/>
          <w:color w:val="000000"/>
          <w:shd w:fill="FFFFFF" w:val="clear"/>
          <w:lang w:val="es-ES"/>
        </w:rPr>
        <w:t xml:space="preserve"> “</w:t>
      </w:r>
      <w:r>
        <w:rPr>
          <w:rFonts w:cs="Times New Roman"/>
          <w:i/>
          <w:iCs/>
          <w:shd w:fill="FFFFFF" w:val="clear"/>
          <w:lang w:val="es-ES"/>
        </w:rPr>
        <w:t>Transmisión intergeneracional de saberes y procesos de identificación en poblaciones indígenas y migrantes de la Argentina</w:t>
      </w:r>
      <w:r>
        <w:rPr>
          <w:rFonts w:cs="Times New Roman"/>
          <w:i/>
          <w:shd w:fill="FFFFFF" w:val="clear"/>
          <w:lang w:val="es-ES"/>
        </w:rPr>
        <w:t xml:space="preserve"> (2013-2016)</w:t>
      </w:r>
      <w:r>
        <w:rPr>
          <w:rFonts w:cs="Arial"/>
          <w:shd w:fill="FFFFFF" w:val="clear"/>
        </w:rPr>
        <w:t>.</w:t>
      </w:r>
      <w:r>
        <w:rPr>
          <w:rFonts w:cs="Arial"/>
          <w:color w:val="000000"/>
          <w:shd w:fill="FFFFFF" w:val="clear"/>
          <w:lang w:val="es-ES"/>
        </w:rPr>
        <w:t>”</w:t>
      </w:r>
      <w:r>
        <w:rPr>
          <w:rFonts w:cs="Arial"/>
          <w:color w:val="000000"/>
          <w:shd w:fill="FFFFFF" w:val="clear"/>
        </w:rPr>
        <w:t xml:space="preserve"> Asimismo, se propiciará el debate en torno a producciones de autores que trabajan temáticas asociadas en otros proyectos desarrollados en el Programa de Antropología y Educación, en otras universidades del país y en centros de investigación de México, Bolivia, Brasil y España. </w:t>
      </w:r>
    </w:p>
    <w:p>
      <w:pPr>
        <w:pStyle w:val="style0"/>
        <w:spacing w:after="0" w:before="0" w:line="100" w:lineRule="atLeast"/>
        <w:jc w:val="both"/>
      </w:pPr>
      <w:r>
        <w:rPr/>
      </w:r>
    </w:p>
    <w:p>
      <w:pPr>
        <w:pStyle w:val="style0"/>
        <w:spacing w:after="0" w:before="0" w:line="100" w:lineRule="atLeast"/>
        <w:jc w:val="both"/>
      </w:pPr>
      <w:r>
        <w:rPr>
          <w:rFonts w:cs="Arial"/>
        </w:rPr>
        <w:t xml:space="preserve">Se profundizarán los debates actuales sobre interculturalidad en educación, poniendo énfasis en las tensiones que emergen del proceso de escolarización de niños/as migrantes e indígenas. </w:t>
      </w:r>
      <w:r>
        <w:rPr>
          <w:rFonts w:cs="Times New Roman"/>
        </w:rPr>
        <w:t>Distintas voces advierten acerca de la instalación en las últimas décadas de un discurso celebratorio de la diversidad,  acompañado de una idea de diversidad “fijada en el tiempo” y “reificada en contenidos”. Siendo los movimientos sociales quienes instalan la demanda en la atención a la diversidad, la forma que el discurso y las iniciativas de Estado han ido delineando, se presentan fuertemente ligados a diseños globales que despojan a la diversidad de su potencialidad crítica del sistema establecido.</w:t>
      </w:r>
    </w:p>
    <w:p>
      <w:pPr>
        <w:pStyle w:val="style0"/>
        <w:spacing w:after="0" w:before="0" w:line="100" w:lineRule="atLeast"/>
        <w:jc w:val="both"/>
      </w:pPr>
      <w:r>
        <w:rPr/>
      </w:r>
    </w:p>
    <w:p>
      <w:pPr>
        <w:pStyle w:val="style51"/>
        <w:spacing w:after="0" w:before="0" w:line="100" w:lineRule="atLeast"/>
        <w:jc w:val="both"/>
      </w:pPr>
      <w:r>
        <w:rPr>
          <w:rFonts w:ascii="Times New Roman" w:hAnsi="Times New Roman"/>
          <w:sz w:val="24"/>
          <w:szCs w:val="24"/>
          <w:shd w:fill="FFFFFF" w:val="clear"/>
        </w:rPr>
        <w:t xml:space="preserve">En ese marco, se plantea realizar un análisis crítico de la llamada educación intercultural, buscando poner en discusión los conceptos de interculturalidad, educación y escolarización, y la forma en que estos conceptos se utilizan en contextos en los que los sujetos son interpelados por </w:t>
      </w:r>
      <w:r>
        <w:rPr>
          <w:rFonts w:ascii="Times New Roman" w:hAnsi="Times New Roman"/>
          <w:sz w:val="24"/>
          <w:szCs w:val="24"/>
          <w:shd w:fill="FFFFFF" w:val="clear"/>
          <w:lang w:val="es-ES"/>
        </w:rPr>
        <w:t>las marcas a</w:t>
      </w:r>
      <w:r>
        <w:rPr>
          <w:rFonts w:ascii="Times New Roman" w:hAnsi="Times New Roman"/>
          <w:color w:val="00000A"/>
          <w:sz w:val="24"/>
          <w:szCs w:val="24"/>
          <w:shd w:fill="FFFFFF" w:val="clear"/>
          <w:lang w:val="es-ES"/>
        </w:rPr>
        <w:t xml:space="preserve">sociadas a la </w:t>
      </w:r>
      <w:r>
        <w:rPr>
          <w:rFonts w:ascii="Times New Roman" w:hAnsi="Times New Roman"/>
          <w:i/>
          <w:color w:val="00000A"/>
          <w:sz w:val="24"/>
          <w:szCs w:val="24"/>
          <w:shd w:fill="FFFFFF" w:val="clear"/>
          <w:lang w:val="es-ES"/>
        </w:rPr>
        <w:t>etnicidad,</w:t>
      </w:r>
      <w:r>
        <w:rPr>
          <w:rFonts w:ascii="Times New Roman" w:hAnsi="Times New Roman"/>
          <w:color w:val="00000A"/>
          <w:sz w:val="24"/>
          <w:szCs w:val="24"/>
          <w:shd w:fill="FFFFFF" w:val="clear"/>
          <w:lang w:val="es-ES"/>
        </w:rPr>
        <w:t xml:space="preserve"> la condición de </w:t>
      </w:r>
      <w:r>
        <w:rPr>
          <w:rFonts w:ascii="Times New Roman" w:hAnsi="Times New Roman"/>
          <w:i/>
          <w:color w:val="00000A"/>
          <w:sz w:val="24"/>
          <w:szCs w:val="24"/>
          <w:shd w:fill="FFFFFF" w:val="clear"/>
          <w:lang w:val="es-ES"/>
        </w:rPr>
        <w:t>migrantes</w:t>
      </w:r>
      <w:r>
        <w:rPr>
          <w:rFonts w:ascii="Times New Roman" w:hAnsi="Times New Roman"/>
          <w:color w:val="00000A"/>
          <w:sz w:val="24"/>
          <w:szCs w:val="24"/>
          <w:shd w:fill="FFFFFF" w:val="clear"/>
          <w:lang w:val="es-ES"/>
        </w:rPr>
        <w:t xml:space="preserve">, </w:t>
      </w:r>
      <w:r>
        <w:rPr>
          <w:rFonts w:ascii="Times New Roman" w:hAnsi="Times New Roman"/>
          <w:color w:val="00000A"/>
          <w:sz w:val="24"/>
          <w:szCs w:val="24"/>
          <w:shd w:fill="FFFFFF" w:val="clear"/>
        </w:rPr>
        <w:t>la nacionalidad de origen,</w:t>
      </w:r>
      <w:r>
        <w:rPr>
          <w:rFonts w:ascii="Times New Roman" w:hAnsi="Times New Roman"/>
          <w:color w:val="00000A"/>
          <w:sz w:val="24"/>
          <w:szCs w:val="24"/>
          <w:shd w:fill="FFFFFF" w:val="clear"/>
          <w:lang w:val="es-ES"/>
        </w:rPr>
        <w:t xml:space="preserve"> y la situación de </w:t>
      </w:r>
      <w:r>
        <w:rPr>
          <w:rFonts w:ascii="Times New Roman" w:hAnsi="Times New Roman"/>
          <w:i/>
          <w:color w:val="00000A"/>
          <w:sz w:val="24"/>
          <w:szCs w:val="24"/>
          <w:shd w:fill="FFFFFF" w:val="clear"/>
          <w:lang w:val="es-ES"/>
        </w:rPr>
        <w:t xml:space="preserve">pobreza. </w:t>
      </w:r>
    </w:p>
    <w:p>
      <w:pPr>
        <w:pStyle w:val="style51"/>
        <w:spacing w:after="0" w:before="0" w:line="100" w:lineRule="atLeast"/>
        <w:jc w:val="both"/>
      </w:pPr>
      <w:r>
        <w:rPr/>
      </w:r>
    </w:p>
    <w:p>
      <w:pPr>
        <w:pStyle w:val="style51"/>
        <w:spacing w:after="0" w:before="0" w:line="100" w:lineRule="atLeast"/>
        <w:jc w:val="both"/>
      </w:pPr>
      <w:r>
        <w:rPr>
          <w:rFonts w:ascii="Times New Roman" w:hAnsi="Times New Roman"/>
          <w:sz w:val="24"/>
          <w:szCs w:val="24"/>
          <w:shd w:fill="FFFFFF" w:val="clear"/>
        </w:rPr>
        <w:t xml:space="preserve">Los temas arriba mencionados serán abordados teniendo en cuenta los condicionamientos de un contexto social y político donde el racismo y la xenofobia continúan siendo importantes componentes en las relaciones sociales. </w:t>
      </w:r>
    </w:p>
    <w:p>
      <w:pPr>
        <w:pStyle w:val="style51"/>
        <w:spacing w:after="0" w:before="0" w:line="100" w:lineRule="atLeast"/>
        <w:jc w:val="both"/>
      </w:pPr>
      <w:r>
        <w:rPr/>
      </w:r>
    </w:p>
    <w:p>
      <w:pPr>
        <w:pStyle w:val="style0"/>
        <w:spacing w:after="0" w:before="0" w:line="100" w:lineRule="atLeast"/>
        <w:jc w:val="both"/>
      </w:pPr>
      <w:r>
        <w:rPr>
          <w:rFonts w:cs="Trebuchet MS"/>
          <w:color w:val="000000"/>
          <w:shd w:fill="FFFFFF" w:val="clear"/>
        </w:rPr>
        <w:t>El seminario se focalizará al mismo tiempo en la discusión de algunas problemáticas atendidas tanto en términos teóricos como a partir de los avances en las investigaciones concretas: la relación entre conocimiento,</w:t>
      </w:r>
      <w:r>
        <w:rPr>
          <w:rFonts w:cs="Trebuchet MS"/>
          <w:shd w:fill="FFFFFF" w:val="clear"/>
        </w:rPr>
        <w:t xml:space="preserve"> prácticas sociales y definición de grupos sociales. Los procesos por los cuales conocemos el mundo no pueden separarse de su construcción social, donde las posiciones del sujeto que inclu</w:t>
      </w:r>
      <w:r>
        <w:rPr>
          <w:rFonts w:cs="Trebuchet MS"/>
          <w:color w:val="000000"/>
          <w:shd w:fill="FFFFFF" w:val="clear"/>
        </w:rPr>
        <w:t>yen su identificación étnica, nacional, de clase, género y edad son constitutivas. La antropología aporta de este modo a los estudios acerca del aprendizaje humano superando la distinción entre conocimiento del sentido común y conocimiento científico como producto de lógicas diferentes, subrayando su interpenetración en los contextos cotidianos y en relación con la estructuración social.</w:t>
      </w:r>
    </w:p>
    <w:p>
      <w:pPr>
        <w:pStyle w:val="style0"/>
        <w:spacing w:after="0" w:before="0" w:line="100" w:lineRule="atLeast"/>
        <w:jc w:val="both"/>
      </w:pPr>
      <w:r>
        <w:rPr/>
      </w:r>
    </w:p>
    <w:p>
      <w:pPr>
        <w:pStyle w:val="style0"/>
        <w:spacing w:after="0" w:before="0" w:line="100" w:lineRule="atLeast"/>
        <w:jc w:val="both"/>
      </w:pPr>
      <w:r>
        <w:rPr>
          <w:rFonts w:cs="Arial"/>
          <w:shd w:fill="FFFFFF" w:val="clear"/>
        </w:rPr>
        <w:t xml:space="preserve">Se discutirá la recurrente referencia hallada en la investigación, en torno a la dificultad de que las experiencias no escolares sean objetivadas como saberes, o dejen de ser retraducidas desde el discurso pedagógico, convirtiéndolas en expresiones folklorizadas de la cultura. </w:t>
      </w:r>
    </w:p>
    <w:p>
      <w:pPr>
        <w:pStyle w:val="style0"/>
        <w:spacing w:after="0" w:before="0" w:line="100" w:lineRule="atLeast"/>
        <w:jc w:val="both"/>
      </w:pPr>
      <w:r>
        <w:rPr/>
      </w:r>
    </w:p>
    <w:p>
      <w:pPr>
        <w:pStyle w:val="style0"/>
        <w:spacing w:after="0" w:before="0" w:line="100" w:lineRule="atLeast"/>
        <w:jc w:val="both"/>
      </w:pPr>
      <w:r>
        <w:rPr>
          <w:rFonts w:cs="Times New Roman"/>
          <w:color w:val="00000A"/>
        </w:rPr>
        <w:t>Profundizaremos fundamentalmente en la transmisión</w:t>
      </w:r>
      <w:r>
        <w:rPr>
          <w:rFonts w:cs="Times New Roman"/>
        </w:rPr>
        <w:t xml:space="preserve"> intergeneracional de saberes y referencias de identificación en contextos interculturales, introduciendo el debate sobre las generaciones en intersección con pertenencias de clase, nacionalidad y etnía. </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56"/>
        <w:spacing w:after="0" w:before="0" w:line="100" w:lineRule="atLeast"/>
        <w:jc w:val="both"/>
      </w:pPr>
      <w:r>
        <w:rPr>
          <w:b/>
          <w:color w:val="000000"/>
          <w:sz w:val="24"/>
          <w:szCs w:val="24"/>
        </w:rPr>
        <w:t>Objetivos</w:t>
      </w:r>
    </w:p>
    <w:p>
      <w:pPr>
        <w:pStyle w:val="style57"/>
        <w:tabs>
          <w:tab w:leader="none" w:pos="6096" w:val="left"/>
        </w:tabs>
        <w:spacing w:after="0" w:before="0" w:line="100" w:lineRule="atLeast"/>
        <w:jc w:val="both"/>
      </w:pPr>
      <w:r>
        <w:rPr/>
      </w:r>
    </w:p>
    <w:p>
      <w:pPr>
        <w:pStyle w:val="style57"/>
        <w:tabs>
          <w:tab w:leader="none" w:pos="6096" w:val="left"/>
        </w:tabs>
        <w:spacing w:after="0" w:before="0" w:line="100" w:lineRule="atLeast"/>
        <w:jc w:val="both"/>
      </w:pPr>
      <w:r>
        <w:rPr>
          <w:rFonts w:ascii="Times New Roman" w:cs="Times New Roman" w:hAnsi="Times New Roman"/>
          <w:color w:val="000000"/>
          <w:sz w:val="24"/>
          <w:szCs w:val="24"/>
        </w:rPr>
        <w:t xml:space="preserve">Este seminario se propone que los/as estudiantes: </w:t>
      </w:r>
    </w:p>
    <w:p>
      <w:pPr>
        <w:pStyle w:val="style57"/>
        <w:tabs>
          <w:tab w:leader="none" w:pos="6096" w:val="left"/>
        </w:tabs>
        <w:spacing w:after="0" w:before="0" w:line="100" w:lineRule="atLeast"/>
        <w:jc w:val="both"/>
      </w:pPr>
      <w:r>
        <w:rPr/>
      </w:r>
    </w:p>
    <w:p>
      <w:pPr>
        <w:pStyle w:val="style57"/>
        <w:numPr>
          <w:ilvl w:val="0"/>
          <w:numId w:val="1"/>
        </w:numPr>
        <w:tabs>
          <w:tab w:leader="none" w:pos="6096" w:val="left"/>
        </w:tabs>
        <w:spacing w:after="0" w:before="0" w:line="100" w:lineRule="atLeast"/>
        <w:jc w:val="both"/>
      </w:pPr>
      <w:r>
        <w:rPr>
          <w:rFonts w:ascii="Times New Roman" w:cs="Times New Roman" w:hAnsi="Times New Roman"/>
          <w:color w:val="000000"/>
          <w:sz w:val="24"/>
          <w:szCs w:val="24"/>
        </w:rPr>
        <w:t>Aborden desde una perspectiva antropológica y de manera crítica diversas problemáticas educativas.</w:t>
      </w:r>
    </w:p>
    <w:p>
      <w:pPr>
        <w:pStyle w:val="style46"/>
        <w:numPr>
          <w:ilvl w:val="0"/>
          <w:numId w:val="1"/>
        </w:numPr>
        <w:spacing w:after="0" w:before="0" w:line="100" w:lineRule="atLeast"/>
      </w:pPr>
      <w:r>
        <w:rPr/>
        <w:t xml:space="preserve">Analicen las concepciones de cultura e identidad, diversidad-diferencia e interculturalidad, conocimiento y saber, así como los distintos usos, apropiaciones y resignificaciones en ámbitos académicos, de definición de políticas y en espacios escolares cotidianos. </w:t>
      </w:r>
    </w:p>
    <w:p>
      <w:pPr>
        <w:pStyle w:val="style46"/>
        <w:numPr>
          <w:ilvl w:val="0"/>
          <w:numId w:val="1"/>
        </w:numPr>
        <w:spacing w:after="0" w:before="0" w:line="100" w:lineRule="atLeast"/>
      </w:pPr>
      <w:r>
        <w:rPr/>
        <w:t>Debatan en torno a los desafíos que las diferencias étnicas y nacionales y de clase plantean a la educación.</w:t>
      </w:r>
    </w:p>
    <w:p>
      <w:pPr>
        <w:pStyle w:val="style51"/>
        <w:numPr>
          <w:ilvl w:val="0"/>
          <w:numId w:val="1"/>
        </w:numPr>
        <w:suppressAutoHyphens w:val="false"/>
        <w:spacing w:after="0" w:before="0" w:line="100" w:lineRule="atLeast"/>
        <w:jc w:val="both"/>
      </w:pPr>
      <w:r>
        <w:rPr>
          <w:rFonts w:ascii="Times New Roman" w:hAnsi="Times New Roman"/>
          <w:sz w:val="24"/>
          <w:szCs w:val="24"/>
        </w:rPr>
        <w:t>Trabajen sobre la desnaturalización de concepciones tales como niñez y educación entre otras, a partir material etnográfico.</w:t>
      </w:r>
    </w:p>
    <w:p>
      <w:pPr>
        <w:pStyle w:val="style57"/>
        <w:numPr>
          <w:ilvl w:val="0"/>
          <w:numId w:val="1"/>
        </w:numPr>
        <w:tabs>
          <w:tab w:leader="none" w:pos="6096" w:val="left"/>
        </w:tabs>
        <w:spacing w:after="0" w:before="0" w:line="100" w:lineRule="atLeast"/>
        <w:jc w:val="both"/>
      </w:pPr>
      <w:r>
        <w:rPr>
          <w:rFonts w:ascii="Times New Roman" w:cs="Times New Roman" w:hAnsi="Times New Roman"/>
          <w:color w:val="000000"/>
          <w:sz w:val="24"/>
          <w:szCs w:val="24"/>
        </w:rPr>
        <w:t>Se aproximen a la producción de investigaciones locales y latinoamericanas.</w:t>
      </w:r>
    </w:p>
    <w:p>
      <w:pPr>
        <w:pStyle w:val="style57"/>
        <w:numPr>
          <w:ilvl w:val="0"/>
          <w:numId w:val="1"/>
        </w:numPr>
        <w:tabs>
          <w:tab w:leader="none" w:pos="6096" w:val="left"/>
        </w:tabs>
        <w:spacing w:after="0" w:before="0" w:line="100" w:lineRule="atLeast"/>
        <w:jc w:val="both"/>
      </w:pPr>
      <w:r>
        <w:rPr>
          <w:rFonts w:ascii="Times New Roman" w:cs="Times New Roman" w:hAnsi="Times New Roman"/>
          <w:color w:val="000000"/>
          <w:sz w:val="24"/>
          <w:szCs w:val="24"/>
        </w:rPr>
        <w:t>R</w:t>
      </w:r>
      <w:r>
        <w:rPr>
          <w:rFonts w:ascii="Times New Roman" w:cs="Times New Roman" w:hAnsi="Times New Roman"/>
          <w:color w:val="000000"/>
          <w:sz w:val="24"/>
          <w:szCs w:val="24"/>
          <w:lang w:val="es-AR"/>
        </w:rPr>
        <w:t xml:space="preserve">ealicen una experiencia de investigación que implique un breve trabajo de campo o análisis documental en un ámbito educativo, abordando críticamente sus dimensiones conceptuales y metodológicas. </w:t>
      </w:r>
    </w:p>
    <w:p>
      <w:pPr>
        <w:pStyle w:val="style57"/>
        <w:tabs>
          <w:tab w:leader="none" w:pos="6096" w:val="left"/>
        </w:tabs>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b/>
          <w:color w:val="000000"/>
          <w:lang w:val="es-ES"/>
        </w:rPr>
        <w:t>Propuesta de trabajo</w:t>
      </w:r>
    </w:p>
    <w:p>
      <w:pPr>
        <w:pStyle w:val="style55"/>
        <w:tabs>
          <w:tab w:leader="none" w:pos="0" w:val="left"/>
        </w:tabs>
        <w:spacing w:after="0" w:before="0" w:line="100" w:lineRule="atLeast"/>
      </w:pPr>
      <w:r>
        <w:rPr/>
      </w:r>
    </w:p>
    <w:p>
      <w:pPr>
        <w:pStyle w:val="style55"/>
        <w:tabs>
          <w:tab w:leader="none" w:pos="0" w:val="left"/>
        </w:tabs>
        <w:spacing w:after="0" w:before="0" w:line="100" w:lineRule="atLeast"/>
      </w:pPr>
      <w:r>
        <w:rPr>
          <w:rFonts w:ascii="Times New Roman" w:cs="Times New Roman" w:hAnsi="Times New Roman"/>
          <w:sz w:val="24"/>
          <w:szCs w:val="24"/>
        </w:rPr>
        <w:t>El seminario se dictará siguiendo la modalidad de taller. En cada clase se combinarán distintas actividades: s</w:t>
      </w:r>
      <w:r>
        <w:rPr>
          <w:rFonts w:ascii="Times New Roman" w:hAnsi="Times New Roman"/>
          <w:sz w:val="24"/>
          <w:szCs w:val="24"/>
          <w:shd w:fill="FFFFFF" w:val="clear"/>
        </w:rPr>
        <w:t>e prevé además de la exposición y debate de bibliografía teórica y etnográfica, analizar diversas fuentes tales como documentos, materiales curriculares, textos escolares, registros de clase y de situaciones educativas en contextos familiares y comunitarios, entrevistas, etc. Se trabajará en el análisis de marcos normativos, definiciones programáticas y situaciones escolares educativas cotidianas, que permitan la reflexión acerca de la forma en que son concebidas las experiencias formativas escolares y no escolares de niños/as indígenas y migrantes.</w:t>
      </w:r>
    </w:p>
    <w:p>
      <w:pPr>
        <w:pStyle w:val="style55"/>
        <w:tabs>
          <w:tab w:leader="none" w:pos="0" w:val="left"/>
        </w:tabs>
        <w:spacing w:after="0" w:before="0" w:line="100" w:lineRule="atLeast"/>
      </w:pPr>
      <w:r>
        <w:rPr/>
      </w:r>
    </w:p>
    <w:p>
      <w:pPr>
        <w:pStyle w:val="style0"/>
        <w:spacing w:after="0" w:before="0" w:line="100" w:lineRule="atLeast"/>
        <w:jc w:val="both"/>
      </w:pPr>
      <w:r>
        <w:rPr>
          <w:rFonts w:cs="Times New Roman"/>
          <w:color w:val="000000"/>
          <w:shd w:fill="FFFFFF" w:val="clear"/>
        </w:rPr>
        <w:t xml:space="preserve">Se propone recuperar la especificidad del enfoque histórico etnográfico para avanzar en la investigación de la problemática, así como también exponer experiencias de investigación que implican la utilización de herramientas metodológicas no consideradas tradicionalmente como parte de este enfoque y que han resultado particularmente pertinentes para el trabajo con niños en contextos educativos. </w:t>
      </w:r>
    </w:p>
    <w:p>
      <w:pPr>
        <w:pStyle w:val="style55"/>
        <w:tabs>
          <w:tab w:leader="none" w:pos="0" w:val="left"/>
        </w:tabs>
        <w:spacing w:after="0" w:before="0" w:line="100" w:lineRule="atLeast"/>
      </w:pPr>
      <w:r>
        <w:rPr/>
      </w:r>
    </w:p>
    <w:p>
      <w:pPr>
        <w:pStyle w:val="style55"/>
        <w:tabs>
          <w:tab w:leader="none" w:pos="0" w:val="left"/>
        </w:tabs>
        <w:spacing w:after="0" w:before="0" w:line="100" w:lineRule="atLeast"/>
      </w:pPr>
      <w:r>
        <w:rPr>
          <w:rFonts w:ascii="Times New Roman" w:cs="Times New Roman" w:hAnsi="Times New Roman"/>
          <w:sz w:val="24"/>
          <w:szCs w:val="24"/>
          <w:lang w:val="es-AR"/>
        </w:rPr>
        <w:t>Asimismo se proyectarán y analizarán extractos de películas que aborden temáticas afines (por ejemplo, de ciclos de Canal Encuentro y extractos de películas de ficción pertinentes al tema).</w:t>
      </w:r>
    </w:p>
    <w:p>
      <w:pPr>
        <w:pStyle w:val="style46"/>
        <w:tabs>
          <w:tab w:leader="none" w:pos="0" w:val="left"/>
        </w:tabs>
        <w:spacing w:after="0" w:before="0" w:line="100" w:lineRule="atLeast"/>
        <w:jc w:val="both"/>
      </w:pPr>
      <w:r>
        <w:rPr/>
      </w:r>
    </w:p>
    <w:p>
      <w:pPr>
        <w:pStyle w:val="style46"/>
        <w:tabs>
          <w:tab w:leader="none" w:pos="0" w:val="left"/>
        </w:tabs>
        <w:spacing w:after="0" w:before="0" w:line="100" w:lineRule="atLeast"/>
        <w:jc w:val="both"/>
      </w:pPr>
      <w:r>
        <w:rPr>
          <w:rFonts w:cs="Times New Roman"/>
          <w:color w:val="000000"/>
          <w:shd w:fill="FFFFFF" w:val="clear"/>
        </w:rPr>
        <w:t>En el marco del seminario los cursantes deben realizar una experiencia directa en espacios formativos escolares o no escolares, o un trabajo de recopilación y análisis de documentación pertinente. Por ello, parte del tiempo del seminario se destinará a profundizar el enfoque metodológico aplicado a la definición de un tema de interés, el acceso al campo, la realización de entrevistas y observaciones, el análisis de los resultados y avances que vayan realizando.</w:t>
      </w:r>
    </w:p>
    <w:p>
      <w:pPr>
        <w:pStyle w:val="style55"/>
        <w:tabs>
          <w:tab w:leader="none" w:pos="0" w:val="left"/>
        </w:tabs>
        <w:spacing w:after="0" w:before="0" w:line="100" w:lineRule="atLeast"/>
      </w:pPr>
      <w:r>
        <w:rPr/>
      </w:r>
    </w:p>
    <w:p>
      <w:pPr>
        <w:pStyle w:val="style55"/>
        <w:tabs>
          <w:tab w:leader="none" w:pos="0" w:val="left"/>
        </w:tabs>
        <w:spacing w:after="0" w:before="0" w:line="100" w:lineRule="atLeast"/>
      </w:pPr>
      <w:r>
        <w:rPr>
          <w:rFonts w:ascii="Times New Roman" w:cs="Times New Roman" w:hAnsi="Times New Roman"/>
          <w:color w:val="000000"/>
          <w:sz w:val="24"/>
          <w:szCs w:val="24"/>
          <w:lang w:val="es-AR"/>
        </w:rPr>
        <w:t xml:space="preserve">La programación se estructura en 5 unidades temáticas, que se detallan a continuación. </w:t>
      </w:r>
    </w:p>
    <w:p>
      <w:pPr>
        <w:pStyle w:val="style55"/>
        <w:tabs>
          <w:tab w:leader="none" w:pos="0" w:val="left"/>
        </w:tabs>
        <w:spacing w:after="0" w:before="0" w:line="100" w:lineRule="atLeast"/>
      </w:pPr>
      <w:r>
        <w:rPr/>
      </w:r>
    </w:p>
    <w:p>
      <w:pPr>
        <w:pStyle w:val="style0"/>
        <w:spacing w:after="0" w:before="0" w:line="100" w:lineRule="atLeast"/>
        <w:jc w:val="both"/>
      </w:pPr>
      <w:r>
        <w:rPr/>
      </w:r>
    </w:p>
    <w:p>
      <w:pPr>
        <w:pStyle w:val="style0"/>
        <w:spacing w:after="0" w:before="0" w:line="100" w:lineRule="atLeast"/>
      </w:pPr>
      <w:r>
        <w:rPr>
          <w:rFonts w:cs="Times New Roman"/>
          <w:b/>
        </w:rPr>
        <w:t>UNIDAD 1</w:t>
      </w:r>
    </w:p>
    <w:p>
      <w:pPr>
        <w:pStyle w:val="style0"/>
        <w:spacing w:after="0" w:before="0" w:line="100" w:lineRule="atLeast"/>
        <w:jc w:val="both"/>
      </w:pPr>
      <w:r>
        <w:rPr>
          <w:rFonts w:cs="Times New Roman"/>
          <w:b/>
        </w:rPr>
        <w:t>El campo de la antropología y la educación y los debates en torno a la interculturalidad</w:t>
      </w:r>
    </w:p>
    <w:p>
      <w:pPr>
        <w:pStyle w:val="style0"/>
        <w:spacing w:after="0" w:before="0" w:line="100" w:lineRule="atLeast"/>
        <w:jc w:val="both"/>
      </w:pPr>
      <w:r>
        <w:rPr/>
      </w:r>
    </w:p>
    <w:p>
      <w:pPr>
        <w:pStyle w:val="style0"/>
        <w:spacing w:after="0" w:before="0" w:line="100" w:lineRule="atLeast"/>
        <w:jc w:val="both"/>
      </w:pPr>
      <w:r>
        <w:rPr/>
        <w:t>1.1. Antropología y Educación como campo de análisis de los procesos de producción y transmisión cultural y reproducción social.  Avances en Latinoamérica y Argentina</w:t>
      </w:r>
    </w:p>
    <w:p>
      <w:pPr>
        <w:pStyle w:val="style0"/>
        <w:spacing w:after="0" w:before="0" w:line="100" w:lineRule="atLeast"/>
        <w:jc w:val="both"/>
      </w:pPr>
      <w:r>
        <w:rPr/>
        <w:t>1.2. Interpelaciones al campo de la antropología y la educación desde las nuevas retóricas de la inclusión y la interculturalidad. Educación y procesos de identificación en contextos de diversidad étnica y nacional. Las políticas educativas: entre los derechos universales y la expresión de particularismos en la escuela común.</w:t>
      </w:r>
    </w:p>
    <w:p>
      <w:pPr>
        <w:pStyle w:val="style0"/>
        <w:spacing w:after="0" w:before="0" w:line="100" w:lineRule="atLeast"/>
        <w:jc w:val="both"/>
      </w:pPr>
      <w:r>
        <w:rPr/>
      </w:r>
    </w:p>
    <w:p>
      <w:pPr>
        <w:pStyle w:val="style0"/>
        <w:spacing w:after="0" w:before="0" w:line="100" w:lineRule="atLeast"/>
        <w:jc w:val="both"/>
      </w:pPr>
      <w:r>
        <w:rPr>
          <w:rFonts w:cs="Times New Roman" w:eastAsia="Times New Roman"/>
          <w:b/>
          <w:lang w:eastAsia="es-ES" w:val="es-ES"/>
        </w:rPr>
        <w:t>Bibliografía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1.1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MX"/>
        </w:rPr>
        <w:t>LEVINSON</w:t>
      </w:r>
      <w:r>
        <w:rPr>
          <w:rFonts w:cs="Times New Roman" w:eastAsia="Times New Roman"/>
          <w:bCs/>
          <w:iCs/>
          <w:shd w:fill="FFFFFF" w:val="clear"/>
          <w:lang w:eastAsia="es-ES" w:val="en-US"/>
        </w:rPr>
        <w:t xml:space="preserve">, B. y D. HOLLAND (1996), </w:t>
      </w:r>
      <w:r>
        <w:rPr>
          <w:rFonts w:cs="Times New Roman" w:eastAsia="Times New Roman"/>
          <w:bCs/>
          <w:i/>
          <w:iCs/>
          <w:shd w:fill="FFFFFF" w:val="clear"/>
          <w:lang w:eastAsia="es-ES" w:val="en-US"/>
        </w:rPr>
        <w:t xml:space="preserve">The cultural production of the educated person, </w:t>
      </w:r>
      <w:r>
        <w:rPr>
          <w:rFonts w:cs="Times New Roman" w:eastAsia="Times New Roman"/>
          <w:bCs/>
          <w:iCs/>
          <w:shd w:fill="FFFFFF" w:val="clear"/>
          <w:lang w:eastAsia="es-ES" w:val="en-US"/>
        </w:rPr>
        <w:t>New York, State University, New York Press.</w:t>
      </w:r>
    </w:p>
    <w:p>
      <w:pPr>
        <w:pStyle w:val="style0"/>
        <w:spacing w:after="0" w:before="0" w:line="100" w:lineRule="atLeast"/>
        <w:jc w:val="both"/>
      </w:pPr>
      <w:r>
        <w:rPr/>
      </w:r>
    </w:p>
    <w:p>
      <w:pPr>
        <w:pStyle w:val="style0"/>
        <w:widowControl/>
        <w:suppressAutoHyphens w:val="false"/>
        <w:spacing w:after="0" w:before="0" w:line="100" w:lineRule="atLeast"/>
        <w:jc w:val="both"/>
      </w:pPr>
      <w:r>
        <w:rPr>
          <w:rFonts w:cs="Times New Roman" w:eastAsia="Times New Roman"/>
          <w:lang w:bidi="ar-SA" w:eastAsia="es-ES" w:val="es-ES"/>
        </w:rPr>
        <w:t>NEUFELD, M.R. “Antropología y Educación en el contexto argentino”. VIII reunión de Antropología del Mercosur. Foro Antropología y Educación, 2009, Buenos Aires, Argentina.</w:t>
      </w:r>
      <w:r>
        <w:rPr>
          <w:rFonts w:cs="Times New Roman" w:eastAsia="Times New Roman"/>
          <w:b/>
          <w:lang w:bidi="ar-SA" w:eastAsia="es-ES" w:val="es-ES"/>
        </w:rPr>
        <w:t xml:space="preserve"> </w:t>
      </w:r>
    </w:p>
    <w:p>
      <w:pPr>
        <w:pStyle w:val="style0"/>
        <w:spacing w:after="0" w:before="0" w:line="100" w:lineRule="atLeast"/>
        <w:jc w:val="both"/>
      </w:pPr>
      <w:r>
        <w:rPr/>
      </w:r>
    </w:p>
    <w:p>
      <w:pPr>
        <w:pStyle w:val="style0"/>
        <w:spacing w:after="0" w:before="0" w:line="100" w:lineRule="atLeast"/>
        <w:jc w:val="both"/>
      </w:pPr>
      <w:r>
        <w:rPr>
          <w:rFonts w:cs="Times New Roman"/>
        </w:rPr>
        <w:t>ROCKWELL, E. “Caminos y rumbos de la investigación etnográfica en América Latina”; en Cuadernos de Antropología Social N°13, Año 2001. Sección Antropología Social, Facultad de Filosofía y Letras, UBA.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1.2.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DIETZ, G. y L. MATEOS CORTÉS (2011), “Interculturalidad y educación intercultural: hacia un marco conceptual comparativo “, En: </w:t>
      </w:r>
      <w:r>
        <w:rPr>
          <w:rFonts w:cs="Times New Roman" w:eastAsia="Times New Roman"/>
          <w:i/>
          <w:iCs/>
          <w:lang w:eastAsia="es-ES" w:val="es-ES"/>
        </w:rPr>
        <w:t>Interculturalidad y Educación Intercultural en México. Un análisis de los discursos nacionales e internacionales en su impacto en los modelos educativos mexicanos</w:t>
      </w:r>
      <w:r>
        <w:rPr>
          <w:rFonts w:cs="Times New Roman" w:eastAsia="Times New Roman"/>
          <w:lang w:eastAsia="es-ES" w:val="es-ES"/>
        </w:rPr>
        <w:t xml:space="preserve">. México: Secretaría de Educación Pública. </w:t>
      </w:r>
    </w:p>
    <w:p>
      <w:pPr>
        <w:pStyle w:val="style0"/>
        <w:spacing w:after="0" w:before="0" w:line="100" w:lineRule="atLeast"/>
        <w:jc w:val="both"/>
      </w:pPr>
      <w:r>
        <w:rPr/>
      </w:r>
    </w:p>
    <w:p>
      <w:pPr>
        <w:pStyle w:val="style0"/>
        <w:spacing w:after="0" w:before="0" w:line="100" w:lineRule="atLeast"/>
        <w:jc w:val="both"/>
      </w:pPr>
      <w:r>
        <w:rPr>
          <w:rFonts w:cs="Times New Roman" w:eastAsia="Times New Roman"/>
          <w:color w:val="222222"/>
          <w:lang w:eastAsia="es-ES" w:val="es-ES"/>
        </w:rPr>
        <w:t>NOVARO, G (2011) “Interculturalidad y educación: Reflexiones desde las experiencias formativas de niños indígenas y migrantes”. En Novaro, G (coord)  </w:t>
      </w:r>
      <w:r>
        <w:rPr>
          <w:rFonts w:cs="Times New Roman" w:eastAsia="Times New Roman"/>
          <w:i/>
          <w:color w:val="222222"/>
          <w:lang w:eastAsia="es-ES" w:val="es-ES"/>
        </w:rPr>
        <w:t>La interculturalidad en debate. Experiencias formativas y procesos de identificación en niños indígenas y migrantes</w:t>
      </w:r>
      <w:r>
        <w:rPr>
          <w:rFonts w:cs="Times New Roman" w:eastAsia="Times New Roman"/>
          <w:color w:val="222222"/>
          <w:lang w:eastAsia="es-ES" w:val="es-ES"/>
        </w:rPr>
        <w:t xml:space="preserve">. Editorial Biblos. </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THISTED, S. (2014), </w:t>
      </w:r>
      <w:r>
        <w:rPr>
          <w:rFonts w:cs="Arial" w:eastAsia="Times New Roman"/>
          <w:lang w:eastAsia="es-ES" w:val="es-ES"/>
        </w:rPr>
        <w:t xml:space="preserve">Políticas, retóricas y prácticas educativas en torno a la cuestión de las “diferencias”. Itinerarios de un siglo largo en el tratamiento de la cuestión de migrantes e indígenas . </w:t>
      </w:r>
      <w:r>
        <w:rPr>
          <w:rFonts w:cs="Times New Roman" w:eastAsia="Times New Roman"/>
          <w:bCs/>
          <w:shd w:fill="FFFFFF" w:val="clear"/>
          <w:lang w:eastAsia="es-ES" w:val="es-ES"/>
        </w:rPr>
        <w:t xml:space="preserve">En: </w:t>
      </w:r>
      <w:r>
        <w:rPr>
          <w:rFonts w:cs="Times New Roman" w:eastAsia="Times New Roman"/>
          <w:bCs/>
          <w:shd w:fill="FFFFFF" w:val="clear"/>
          <w:lang w:eastAsia="ar-SA" w:val="es-MX"/>
        </w:rPr>
        <w:t xml:space="preserve">Martínez, ME. y A. Villa (comp.), </w:t>
      </w:r>
      <w:r>
        <w:rPr>
          <w:rFonts w:cs="Times New Roman" w:eastAsia="Times New Roman"/>
          <w:bCs/>
          <w:i/>
          <w:iCs/>
          <w:shd w:fill="FFFFFF" w:val="clear"/>
          <w:lang w:eastAsia="ar-SA" w:val="es-MX"/>
        </w:rPr>
        <w:t>Relaciones escolares y diferencias culturales: la educación en perspectiva intercultural.</w:t>
      </w:r>
      <w:r>
        <w:rPr>
          <w:rFonts w:cs="Times New Roman" w:eastAsia="Times New Roman"/>
          <w:bCs/>
          <w:shd w:fill="FFFFFF" w:val="clear"/>
          <w:lang w:eastAsia="ar-SA" w:val="es-ES"/>
        </w:rPr>
        <w:t xml:space="preserve"> Buenos Aires: Noveduc.</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pPr>
      <w:r>
        <w:rPr>
          <w:rFonts w:cs="Times New Roman"/>
          <w:b/>
        </w:rPr>
        <w:t>UNIDAD 2</w:t>
      </w:r>
    </w:p>
    <w:p>
      <w:pPr>
        <w:pStyle w:val="style0"/>
        <w:spacing w:after="0" w:before="0" w:line="100" w:lineRule="atLeast"/>
      </w:pPr>
      <w:r>
        <w:rPr>
          <w:rFonts w:cs="Times New Roman"/>
          <w:b/>
        </w:rPr>
        <w:t xml:space="preserve">Transmisión de saberes, producción cultural y reproducción social </w:t>
      </w:r>
    </w:p>
    <w:p>
      <w:pPr>
        <w:pStyle w:val="style0"/>
        <w:spacing w:after="0" w:before="0" w:line="100" w:lineRule="atLeast"/>
        <w:jc w:val="both"/>
      </w:pPr>
      <w:r>
        <w:rPr/>
      </w:r>
    </w:p>
    <w:p>
      <w:pPr>
        <w:pStyle w:val="style57"/>
        <w:tabs>
          <w:tab w:leader="none" w:pos="6096" w:val="left"/>
        </w:tabs>
        <w:spacing w:after="0" w:before="0" w:line="100" w:lineRule="atLeast"/>
        <w:jc w:val="both"/>
      </w:pPr>
      <w:r>
        <w:rPr>
          <w:rFonts w:ascii="Times New Roman" w:cs="Times New Roman" w:hAnsi="Times New Roman"/>
          <w:b/>
          <w:sz w:val="24"/>
          <w:szCs w:val="24"/>
        </w:rPr>
        <w:t xml:space="preserve">2.1. </w:t>
      </w:r>
      <w:r>
        <w:rPr>
          <w:rFonts w:ascii="Times New Roman" w:cs="Times New Roman" w:hAnsi="Times New Roman"/>
          <w:sz w:val="24"/>
          <w:szCs w:val="24"/>
        </w:rPr>
        <w:t>Saber y relación con el saber desde una perspectiva histórico antropológica. Conocimiento y proceso social. Saber, constitución de grupos sociales y procesos de identificación.</w:t>
      </w:r>
      <w:r>
        <w:rPr>
          <w:rFonts w:ascii="Times New Roman" w:cs="Times New Roman" w:eastAsia="Times New Roman" w:hAnsi="Times New Roman"/>
          <w:sz w:val="24"/>
          <w:szCs w:val="24"/>
          <w:lang w:eastAsia="es-ES"/>
        </w:rPr>
        <w:t xml:space="preserve"> La educación como transmisión intergeneracional e interiorización de la cultura.  </w:t>
      </w:r>
    </w:p>
    <w:p>
      <w:pPr>
        <w:pStyle w:val="style0"/>
        <w:spacing w:after="0" w:before="0" w:line="100" w:lineRule="atLeast"/>
        <w:jc w:val="both"/>
      </w:pPr>
      <w:r>
        <w:rPr>
          <w:rFonts w:cs="Times New Roman" w:eastAsia="Times New Roman"/>
          <w:b/>
          <w:bCs/>
          <w:lang w:eastAsia="es-ES" w:val="es-ES"/>
        </w:rPr>
        <w:t>2.2.</w:t>
      </w:r>
      <w:r>
        <w:rPr>
          <w:rFonts w:cs="Times New Roman" w:eastAsia="Times New Roman"/>
          <w:lang w:eastAsia="es-ES" w:val="es-ES"/>
        </w:rPr>
        <w:t xml:space="preserve"> Saber, poder y desigualdad en la perspectiva reproductivista. </w:t>
      </w:r>
      <w:r>
        <w:rPr>
          <w:rFonts w:cs="Times New Roman"/>
        </w:rPr>
        <w:t xml:space="preserve">Aportes de los enfoques decoloniales. </w:t>
      </w:r>
      <w:r>
        <w:rPr>
          <w:rFonts w:cs="Times New Roman" w:eastAsia="Times New Roman"/>
          <w:lang w:eastAsia="es-ES" w:val="es-ES"/>
        </w:rPr>
        <w:t xml:space="preserve">Procesos de producción, legitimación y apropiación de saberes. </w:t>
      </w:r>
    </w:p>
    <w:p>
      <w:pPr>
        <w:pStyle w:val="style0"/>
        <w:spacing w:after="0" w:before="0" w:line="100" w:lineRule="atLeast"/>
        <w:jc w:val="both"/>
      </w:pPr>
      <w:r>
        <w:rPr/>
      </w:r>
    </w:p>
    <w:p>
      <w:pPr>
        <w:pStyle w:val="style0"/>
        <w:spacing w:after="0" w:before="0" w:line="100" w:lineRule="atLeast"/>
        <w:ind w:hanging="0" w:left="0" w:right="44"/>
        <w:jc w:val="both"/>
      </w:pPr>
      <w:r>
        <w:rPr>
          <w:rFonts w:cs="Times New Roman" w:eastAsia="Times New Roman"/>
          <w:b/>
          <w:bCs/>
          <w:iCs/>
          <w:lang w:eastAsia="es-ES" w:val="es-ES"/>
        </w:rPr>
        <w:t>Bibliografía</w:t>
      </w:r>
    </w:p>
    <w:p>
      <w:pPr>
        <w:pStyle w:val="style0"/>
        <w:spacing w:after="0" w:before="0" w:line="100" w:lineRule="atLeast"/>
        <w:ind w:hanging="0" w:left="0" w:right="44"/>
        <w:jc w:val="both"/>
      </w:pPr>
      <w:r>
        <w:rPr/>
      </w:r>
    </w:p>
    <w:p>
      <w:pPr>
        <w:pStyle w:val="style0"/>
        <w:spacing w:after="0" w:before="0" w:line="100" w:lineRule="atLeast"/>
        <w:ind w:hanging="0" w:left="0" w:right="44"/>
        <w:jc w:val="both"/>
      </w:pPr>
      <w:r>
        <w:rPr>
          <w:rFonts w:cs="Times New Roman" w:eastAsia="Times New Roman"/>
          <w:bCs/>
          <w:iCs/>
          <w:lang w:eastAsia="es-ES" w:val="en-US"/>
        </w:rPr>
        <w:t xml:space="preserve">2.1. </w:t>
      </w:r>
    </w:p>
    <w:p>
      <w:pPr>
        <w:pStyle w:val="style0"/>
        <w:spacing w:after="0" w:before="0" w:line="100" w:lineRule="atLeast"/>
        <w:ind w:hanging="0" w:left="0" w:right="44"/>
        <w:jc w:val="both"/>
      </w:pPr>
      <w:r>
        <w:rPr/>
      </w:r>
    </w:p>
    <w:p>
      <w:pPr>
        <w:pStyle w:val="style0"/>
        <w:spacing w:after="0" w:before="0" w:line="100" w:lineRule="atLeast"/>
        <w:ind w:hanging="0" w:left="0" w:right="44"/>
        <w:jc w:val="both"/>
      </w:pPr>
      <w:r>
        <w:rPr>
          <w:rFonts w:cs="Times New Roman" w:eastAsia="Times New Roman"/>
          <w:bCs/>
          <w:iCs/>
          <w:lang w:eastAsia="es-ES" w:val="en-US"/>
        </w:rPr>
        <w:t>BARTH, f (2002), An anthropology of knowledge, Current Anthropology, vol 43, N°1, February 2002.</w:t>
      </w:r>
    </w:p>
    <w:p>
      <w:pPr>
        <w:pStyle w:val="style0"/>
        <w:widowControl/>
        <w:spacing w:after="0" w:before="0" w:line="100" w:lineRule="atLeast"/>
        <w:ind w:hanging="720" w:left="720" w:right="0"/>
        <w:jc w:val="both"/>
      </w:pPr>
      <w:r>
        <w:rPr/>
      </w:r>
    </w:p>
    <w:p>
      <w:pPr>
        <w:pStyle w:val="style0"/>
        <w:spacing w:after="0" w:before="0" w:line="100" w:lineRule="atLeast"/>
        <w:jc w:val="both"/>
      </w:pPr>
      <w:r>
        <w:rPr>
          <w:color w:val="000000"/>
          <w:shd w:fill="FFFFFF" w:val="clear"/>
          <w:lang w:eastAsia="es-AR"/>
        </w:rPr>
        <w:t>CARRETERO, M. y J. CASTORNINA (2010), La construcción del conocimiento histórico. Buenos Aires: Paidós.</w:t>
      </w:r>
    </w:p>
    <w:p>
      <w:pPr>
        <w:pStyle w:val="style0"/>
        <w:widowControl/>
        <w:spacing w:after="0" w:before="0" w:line="100" w:lineRule="atLeast"/>
        <w:ind w:hanging="720" w:left="720" w:right="0"/>
        <w:jc w:val="both"/>
      </w:pPr>
      <w:r>
        <w:rPr/>
      </w:r>
    </w:p>
    <w:p>
      <w:pPr>
        <w:pStyle w:val="style0"/>
        <w:spacing w:after="0" w:before="0" w:line="100" w:lineRule="atLeast"/>
        <w:jc w:val="both"/>
      </w:pPr>
      <w:r>
        <w:rPr>
          <w:rFonts w:cs="Times New Roman" w:eastAsia="Times New Roman"/>
          <w:lang w:val="es-ES"/>
        </w:rPr>
        <w:t>LAHIRE, B. (</w:t>
      </w:r>
      <w:r>
        <w:rPr>
          <w:rFonts w:cs="Times New Roman" w:eastAsia="Times New Roman"/>
          <w:bCs/>
          <w:lang w:val="es-ES"/>
        </w:rPr>
        <w:t>2006) “</w:t>
      </w:r>
      <w:r>
        <w:rPr>
          <w:rFonts w:cs="Times New Roman" w:eastAsia="Times New Roman"/>
          <w:lang w:val="es-ES"/>
        </w:rPr>
        <w:t>Lógicas prácticas. El hacer y el decir sobre el hacer”.</w:t>
      </w:r>
      <w:r>
        <w:rPr>
          <w:rFonts w:cs="Times New Roman" w:eastAsia="Times New Roman"/>
          <w:bCs/>
          <w:lang w:val="es-ES"/>
        </w:rPr>
        <w:t xml:space="preserve">  En </w:t>
      </w:r>
      <w:r>
        <w:rPr>
          <w:rFonts w:cs="Times New Roman" w:eastAsia="Times New Roman"/>
          <w:bCs/>
          <w:i/>
          <w:iCs/>
          <w:lang w:val="es-ES"/>
        </w:rPr>
        <w:t>El espíritu sociológico</w:t>
      </w:r>
      <w:r>
        <w:rPr>
          <w:rFonts w:cs="Times New Roman" w:eastAsia="Times New Roman"/>
          <w:bCs/>
          <w:lang w:val="es-ES"/>
        </w:rPr>
        <w:t>, cap 7. Buenos Aires: Manantial.</w:t>
      </w:r>
    </w:p>
    <w:p>
      <w:pPr>
        <w:pStyle w:val="style0"/>
        <w:spacing w:after="0" w:before="0" w:line="100" w:lineRule="atLeast"/>
        <w:jc w:val="both"/>
      </w:pPr>
      <w:r>
        <w:rPr/>
      </w:r>
    </w:p>
    <w:p>
      <w:pPr>
        <w:pStyle w:val="style0"/>
        <w:spacing w:after="0" w:before="0" w:line="100" w:lineRule="atLeast"/>
        <w:ind w:hanging="0" w:left="0" w:right="44"/>
        <w:jc w:val="both"/>
      </w:pPr>
      <w:r>
        <w:rPr>
          <w:rFonts w:cs="Times New Roman" w:eastAsia="Times New Roman"/>
          <w:bCs/>
          <w:iCs/>
          <w:lang w:eastAsia="es-ES" w:val="en-US"/>
        </w:rPr>
        <w:t xml:space="preserve">LAVE Jean y WANGER, E. (2007), </w:t>
      </w:r>
      <w:r>
        <w:rPr>
          <w:rFonts w:cs="Times New Roman" w:eastAsia="Times New Roman"/>
          <w:bCs/>
          <w:i/>
          <w:iCs/>
          <w:lang w:eastAsia="es-ES" w:val="en-US"/>
        </w:rPr>
        <w:t xml:space="preserve">Situated Learning: Legitimate peripheral participation. </w:t>
      </w:r>
      <w:r>
        <w:rPr>
          <w:rFonts w:cs="Times New Roman" w:eastAsia="Times New Roman"/>
          <w:bCs/>
          <w:iCs/>
          <w:lang w:eastAsia="es-ES"/>
        </w:rPr>
        <w:t xml:space="preserve">Cambridge, England: Cambridge University Press. </w:t>
      </w:r>
      <w:r>
        <w:rPr>
          <w:rFonts w:cs="Times New Roman" w:eastAsia="Times New Roman"/>
          <w:bCs/>
          <w:lang w:eastAsia="es-ES"/>
        </w:rPr>
        <w:t>(Hay traducción)</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MX"/>
        </w:rPr>
        <w:t>2.2.</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MX"/>
        </w:rPr>
        <w:t xml:space="preserve">BOURDIEU, P. PASSERON, JC. (1998), “Capital cultural y comunicación pedagógica”  Cap 1, libro 2; “Tradición ilustrada y conservación social” Cap 1, libro 2. En </w:t>
      </w:r>
      <w:r>
        <w:rPr>
          <w:rFonts w:cs="Times New Roman" w:eastAsia="Times New Roman"/>
          <w:i/>
          <w:iCs/>
          <w:lang w:eastAsia="es-ES" w:val="es-MX"/>
        </w:rPr>
        <w:t>La reproducción. Elementos para una teoría del sistema de enseñanza</w:t>
      </w:r>
      <w:r>
        <w:rPr>
          <w:rFonts w:cs="Times New Roman" w:eastAsia="Times New Roman"/>
          <w:lang w:eastAsia="es-ES" w:val="es-MX"/>
        </w:rPr>
        <w:t xml:space="preserve">. </w:t>
      </w:r>
      <w:r>
        <w:rPr>
          <w:rFonts w:cs="Times New Roman" w:eastAsia="Times New Roman"/>
          <w:bCs/>
          <w:iCs/>
          <w:shd w:fill="FFFFFF" w:val="clear"/>
          <w:lang w:eastAsia="es-ES" w:val="es-MX"/>
        </w:rPr>
        <w:t>Edit. Laia / Fontamara Colección, México (3ºedición).</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val="es-ES"/>
        </w:rPr>
        <w:t xml:space="preserve">BOURDIEU, P. (1980/2007), “La lógica de la práctica”. En </w:t>
      </w:r>
      <w:r>
        <w:rPr>
          <w:rFonts w:cs="Times New Roman" w:eastAsia="Times New Roman"/>
          <w:i/>
          <w:lang w:val="es-ES"/>
        </w:rPr>
        <w:t>El sentido práctico</w:t>
      </w:r>
      <w:r>
        <w:rPr>
          <w:rFonts w:cs="Times New Roman" w:eastAsia="Times New Roman"/>
          <w:lang w:val="es-ES"/>
        </w:rPr>
        <w:t>, Siglo XXI, Argentina.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GARCES VELAZQUEZ, F. (2007), “La matriz colonial de ordenamiento lingüístico y epistémico en el ámbito andino”. En </w:t>
      </w:r>
      <w:r>
        <w:rPr>
          <w:rFonts w:cs="Times New Roman" w:eastAsia="Times New Roman"/>
          <w:i/>
          <w:lang w:eastAsia="es-ES" w:val="es-ES"/>
        </w:rPr>
        <w:t>Colonialidad o interculturalidad? Representaciones de la lengua y el conocimiento quechuas</w:t>
      </w:r>
      <w:r>
        <w:rPr>
          <w:rFonts w:cs="Times New Roman" w:eastAsia="Times New Roman"/>
          <w:lang w:eastAsia="es-ES" w:val="es-ES"/>
        </w:rPr>
        <w:t xml:space="preserve">. PIEB- Universidad Andina Simón Bolivar. La Paz, Bolivia.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MX"/>
        </w:rPr>
        <w:t>LEVINSON</w:t>
      </w:r>
      <w:r>
        <w:rPr>
          <w:rFonts w:cs="Times New Roman" w:eastAsia="Times New Roman"/>
          <w:bCs/>
          <w:iCs/>
          <w:shd w:fill="FFFFFF" w:val="clear"/>
          <w:lang w:eastAsia="es-ES" w:val="en-US"/>
        </w:rPr>
        <w:t xml:space="preserve">, B. y D. HOLLAND (1996), </w:t>
      </w:r>
      <w:r>
        <w:rPr>
          <w:rFonts w:cs="Times New Roman" w:eastAsia="Times New Roman"/>
          <w:bCs/>
          <w:i/>
          <w:iCs/>
          <w:shd w:fill="FFFFFF" w:val="clear"/>
          <w:lang w:eastAsia="es-ES" w:val="en-US"/>
        </w:rPr>
        <w:t xml:space="preserve">The cultural production of the educated person, </w:t>
      </w:r>
      <w:r>
        <w:rPr>
          <w:rFonts w:cs="Times New Roman" w:eastAsia="Times New Roman"/>
          <w:bCs/>
          <w:iCs/>
          <w:shd w:fill="FFFFFF" w:val="clear"/>
          <w:lang w:eastAsia="es-ES" w:val="en-US"/>
        </w:rPr>
        <w:t>New York, State University, New York Press.</w:t>
      </w:r>
    </w:p>
    <w:p>
      <w:pPr>
        <w:pStyle w:val="style0"/>
        <w:spacing w:after="0" w:before="0" w:line="100" w:lineRule="atLeast"/>
        <w:jc w:val="both"/>
      </w:pPr>
      <w:r>
        <w:rPr/>
      </w:r>
    </w:p>
    <w:p>
      <w:pPr>
        <w:pStyle w:val="style0"/>
        <w:spacing w:after="0" w:before="0" w:line="100" w:lineRule="atLeast"/>
        <w:jc w:val="both"/>
      </w:pPr>
      <w:r>
        <w:rPr>
          <w:rFonts w:cs="Times New Roman"/>
          <w:iCs/>
          <w:shd w:fill="FFFFFF" w:val="clear"/>
        </w:rPr>
        <w:t xml:space="preserve">ROCKWELL, Elsie (1996), “La dinámica cultural en la escuela”, </w:t>
      </w:r>
      <w:r>
        <w:rPr>
          <w:rFonts w:cs="Times New Roman"/>
          <w:iCs/>
          <w:shd w:fill="FFFFFF" w:val="clear"/>
          <w:lang w:val="es-MX"/>
        </w:rPr>
        <w:t>en ALVAREZ, A. y DEL RÍO, P</w:t>
      </w:r>
      <w:r>
        <w:rPr>
          <w:rFonts w:cs="Times New Roman"/>
          <w:iCs/>
          <w:shd w:fill="FFFFFF" w:val="clear"/>
        </w:rPr>
        <w:t xml:space="preserve"> (eds.), </w:t>
      </w:r>
      <w:r>
        <w:rPr>
          <w:rFonts w:cs="Times New Roman"/>
          <w:i/>
          <w:iCs/>
          <w:shd w:fill="FFFFFF" w:val="clear"/>
        </w:rPr>
        <w:t>Hacia un curriculum cultural: un enfoque vygotskiano</w:t>
      </w:r>
      <w:r>
        <w:rPr>
          <w:rFonts w:cs="Times New Roman"/>
          <w:iCs/>
          <w:shd w:fill="FFFFFF" w:val="clear"/>
        </w:rPr>
        <w:t>. Madrid: Fundación Infancia y Aprendizaje.</w:t>
      </w:r>
    </w:p>
    <w:p>
      <w:pPr>
        <w:pStyle w:val="style0"/>
        <w:spacing w:after="0" w:before="0" w:line="100" w:lineRule="atLeast"/>
        <w:jc w:val="both"/>
      </w:pPr>
      <w:r>
        <w:rPr/>
      </w:r>
    </w:p>
    <w:p>
      <w:pPr>
        <w:pStyle w:val="style0"/>
        <w:spacing w:after="0" w:before="0" w:line="100" w:lineRule="atLeast"/>
        <w:jc w:val="both"/>
      </w:pPr>
      <w:r>
        <w:rPr/>
        <w:t xml:space="preserve">SOUZA SANTOS, B. (2008), Hacia una sociología de las ausencias y una sociología de las emergencias. En </w:t>
      </w:r>
      <w:r>
        <w:rPr>
          <w:i/>
          <w:iCs/>
        </w:rPr>
        <w:t>Conocer desde el sur</w:t>
      </w:r>
      <w:r>
        <w:rPr/>
        <w:t>, La Paz: Clacso-Cides-Plural.</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Times New Roman" w:eastAsia="Times New Roman"/>
          <w:b/>
          <w:lang w:eastAsia="es-ES" w:val="es-ES"/>
        </w:rPr>
        <w:t>UNIDAD 3</w:t>
      </w:r>
    </w:p>
    <w:p>
      <w:pPr>
        <w:pStyle w:val="style0"/>
        <w:spacing w:after="0" w:before="0" w:line="100" w:lineRule="atLeast"/>
        <w:jc w:val="both"/>
      </w:pPr>
      <w:r>
        <w:rPr>
          <w:rFonts w:cs="Times New Roman" w:eastAsia="Times New Roman"/>
          <w:b/>
          <w:bCs/>
          <w:lang w:eastAsia="es-ES" w:val="es-ES"/>
        </w:rPr>
        <w:t>Debates metodológicos en el campo de la antropología y la educación</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Debates metodológicos en antropología y educación. La investigación etnográfica en educación: aportes del enfoque histórico etnográfico. La posibilidad y los límites de la combinación de distintos abordajes metodológicos. Etnografía, enfoques experimentales y método biográfico.</w:t>
      </w:r>
    </w:p>
    <w:p>
      <w:pPr>
        <w:pStyle w:val="style0"/>
        <w:spacing w:after="0" w:before="0" w:line="100" w:lineRule="atLeast"/>
        <w:jc w:val="both"/>
      </w:pPr>
      <w:r>
        <w:rPr/>
      </w:r>
    </w:p>
    <w:p>
      <w:pPr>
        <w:pStyle w:val="style0"/>
        <w:spacing w:after="0" w:before="0" w:line="100" w:lineRule="atLeast"/>
        <w:jc w:val="both"/>
      </w:pPr>
      <w:bookmarkStart w:id="0" w:name="__DdeLink__27652_533251840"/>
      <w:r>
        <w:rPr>
          <w:rFonts w:cs="Times New Roman" w:eastAsia="Times New Roman"/>
          <w:b/>
          <w:lang w:eastAsia="es-ES" w:val="es-ES"/>
        </w:rPr>
        <w:t>Bibliografí</w:t>
      </w:r>
      <w:bookmarkEnd w:id="0"/>
      <w:r>
        <w:rPr>
          <w:rFonts w:cs="Times New Roman" w:eastAsia="Times New Roman"/>
          <w:b/>
          <w:lang w:eastAsia="es-ES" w:val="es-ES"/>
        </w:rPr>
        <w:t>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ATRAN y otros (2002), “Folkecology, Cultural epidemiology and the spirit of the commons. Current Anthropology, Vol 43, N° 3, 2002.</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iCs/>
          <w:lang w:eastAsia="es-ES" w:val="es-ES"/>
        </w:rPr>
        <w:t xml:space="preserve">DELORY-MOMBERGER, C. (2009), </w:t>
      </w:r>
      <w:r>
        <w:rPr>
          <w:rFonts w:cs="Times New Roman" w:eastAsia="Times New Roman"/>
          <w:bCs/>
          <w:i/>
          <w:iCs/>
          <w:lang w:eastAsia="es-ES" w:val="es-ES"/>
        </w:rPr>
        <w:t>Biografía y educación: figuras del individuo-proyecto</w:t>
      </w:r>
      <w:r>
        <w:rPr>
          <w:rFonts w:cs="Times New Roman" w:eastAsia="Times New Roman"/>
          <w:bCs/>
          <w:iCs/>
          <w:lang w:eastAsia="es-ES" w:val="es-ES"/>
        </w:rPr>
        <w:t>, Buenos Aires: Edit. FFyL, UBA, CLACSO. (Fragmentos)</w:t>
      </w:r>
    </w:p>
    <w:p>
      <w:pPr>
        <w:pStyle w:val="style0"/>
        <w:spacing w:after="0" w:before="0" w:line="100" w:lineRule="atLeast"/>
        <w:jc w:val="both"/>
      </w:pPr>
      <w:r>
        <w:rPr/>
      </w:r>
    </w:p>
    <w:p>
      <w:pPr>
        <w:pStyle w:val="style60"/>
        <w:spacing w:after="0" w:before="0"/>
        <w:jc w:val="both"/>
      </w:pPr>
      <w:r>
        <w:rPr>
          <w:shd w:fill="FFFFFF" w:val="clear"/>
          <w:lang w:eastAsia="es-ES" w:val="es-ES"/>
        </w:rPr>
        <w:t>GARCÍA PALACIOS, M. y J. CASTORINA (2010), "Contribuciones de la etnografía y el método clínico-crítico para el estudio de los conocimientos sociales en los niños". En Castorina, J. A. (Comp): </w:t>
      </w:r>
      <w:r>
        <w:rPr>
          <w:i/>
          <w:shd w:fill="FFFFFF" w:val="clear"/>
          <w:lang w:eastAsia="es-ES" w:val="es-ES"/>
        </w:rPr>
        <w:t>Desarrollo del conocimiento social: prácticas, discursos y teoría </w:t>
      </w:r>
      <w:r>
        <w:rPr>
          <w:shd w:fill="FFFFFF" w:val="clear"/>
          <w:lang w:eastAsia="es-ES" w:val="es-ES"/>
        </w:rPr>
        <w:t>. Miño y Dávila, Buenos Aires, Argentina. (p. 83-111)</w:t>
      </w:r>
    </w:p>
    <w:p>
      <w:pPr>
        <w:pStyle w:val="style60"/>
        <w:spacing w:after="0" w:before="0"/>
      </w:pPr>
      <w:r>
        <w:rPr/>
      </w:r>
    </w:p>
    <w:p>
      <w:pPr>
        <w:pStyle w:val="style0"/>
        <w:spacing w:after="0" w:before="0" w:line="100" w:lineRule="atLeast"/>
        <w:jc w:val="both"/>
      </w:pPr>
      <w:r>
        <w:rPr>
          <w:rFonts w:cs="Times New Roman" w:eastAsia="Times New Roman"/>
          <w:shd w:fill="FFFFFF" w:val="clear"/>
          <w:lang w:eastAsia="es-ES" w:val="es-ES"/>
        </w:rPr>
        <w:t>PADAWER, A. (2013), Consideraciones sobre el método biográfico. Mimeo. Buenos Aires.</w:t>
      </w:r>
    </w:p>
    <w:p>
      <w:pPr>
        <w:pStyle w:val="style0"/>
        <w:spacing w:after="0" w:before="0" w:line="100" w:lineRule="atLeast"/>
        <w:jc w:val="both"/>
      </w:pPr>
      <w:r>
        <w:rPr/>
      </w:r>
    </w:p>
    <w:p>
      <w:pPr>
        <w:pStyle w:val="style0"/>
        <w:spacing w:after="0" w:before="0" w:line="100" w:lineRule="atLeast"/>
        <w:jc w:val="both"/>
      </w:pPr>
      <w:r>
        <w:rPr>
          <w:rFonts w:cs="Times New Roman" w:eastAsia="Times New Roman"/>
          <w:shd w:fill="FFFFFF" w:val="clear"/>
          <w:lang w:eastAsia="es-ES" w:val="es-ES"/>
        </w:rPr>
        <w:t xml:space="preserve">PIÑA, C. (1989), Aproximaciones metodológicas al relato autobiográfico. </w:t>
      </w:r>
      <w:r>
        <w:rPr>
          <w:rFonts w:cs="Times New Roman" w:eastAsia="Times New Roman"/>
          <w:i/>
          <w:iCs/>
          <w:shd w:fill="FFFFFF" w:val="clear"/>
          <w:lang w:eastAsia="es-ES" w:val="es-ES"/>
        </w:rPr>
        <w:t>Revista Opciones Nº16</w:t>
      </w:r>
      <w:r>
        <w:rPr>
          <w:rFonts w:cs="Times New Roman" w:eastAsia="Times New Roman"/>
          <w:shd w:fill="FFFFFF" w:val="clear"/>
          <w:lang w:eastAsia="es-ES" w:val="es-ES"/>
        </w:rPr>
        <w:t>, p. 107-125, Santiago Chile.</w:t>
      </w:r>
    </w:p>
    <w:p>
      <w:pPr>
        <w:pStyle w:val="style0"/>
        <w:spacing w:after="0" w:before="0" w:line="100" w:lineRule="atLeast"/>
        <w:jc w:val="both"/>
      </w:pPr>
      <w:r>
        <w:rPr/>
      </w:r>
    </w:p>
    <w:p>
      <w:pPr>
        <w:pStyle w:val="style0"/>
        <w:spacing w:after="0" w:before="0" w:line="100" w:lineRule="atLeast"/>
        <w:jc w:val="both"/>
      </w:pPr>
      <w:r>
        <w:rPr>
          <w:rFonts w:cs="Times New Roman" w:eastAsia="Times New Roman"/>
          <w:shd w:fill="FFFFFF" w:val="clear"/>
          <w:lang w:eastAsia="es-ES" w:val="es-ES"/>
        </w:rPr>
        <w:t xml:space="preserve">ROCKWELL, E. (2009), Reflexiones sobre el trabajo etnográfico, En </w:t>
      </w:r>
      <w:r>
        <w:rPr>
          <w:rFonts w:cs="Times New Roman" w:eastAsia="Times New Roman"/>
          <w:i/>
          <w:iCs/>
          <w:shd w:fill="FFFFFF" w:val="clear"/>
          <w:lang w:eastAsia="es-ES" w:val="es-ES"/>
        </w:rPr>
        <w:t>La experiencia etnográfica. Historia y cultura en los procesos educativos</w:t>
      </w:r>
      <w:r>
        <w:rPr>
          <w:rFonts w:cs="Times New Roman" w:eastAsia="Times New Roman"/>
          <w:shd w:fill="FFFFFF" w:val="clear"/>
          <w:lang w:eastAsia="es-ES" w:val="es-ES"/>
        </w:rPr>
        <w:t>. Buenos Aires, Paidós.</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Times New Roman" w:eastAsia="Times New Roman"/>
          <w:b/>
          <w:lang w:eastAsia="es-ES" w:val="es-ES"/>
        </w:rPr>
        <w:t>UNIDAD 4</w:t>
      </w:r>
    </w:p>
    <w:p>
      <w:pPr>
        <w:pStyle w:val="style0"/>
        <w:spacing w:after="0" w:before="0" w:line="100" w:lineRule="atLeast"/>
        <w:jc w:val="both"/>
      </w:pPr>
      <w:r>
        <w:rPr>
          <w:rFonts w:cs="Times New Roman" w:eastAsia="Times New Roman"/>
          <w:b/>
          <w:color w:val="000000"/>
          <w:lang w:eastAsia="es-ES" w:val="es-ES"/>
        </w:rPr>
        <w:t>La transmisión intergeneracional de saberes y referencias de identificación en contextos interculturales: aportes desde investigaciones latinoamericanas</w:t>
      </w:r>
      <w:r>
        <w:rPr>
          <w:rFonts w:cs="Times New Roman" w:eastAsia="Times New Roman"/>
          <w:color w:val="000000"/>
          <w:lang w:eastAsia="es-ES" w:val="es-ES"/>
        </w:rPr>
        <w:t xml:space="preserve">.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Niños y jóvenes indígenas y migrantes frente a los paradigmas hegemónicos de infancia: identidades confrontadas. Tensiones en clave de desigualdad en las referencias étnico nacionales y en las relaciones generacionales. Saberes en contextos escolares y familiares - comunitarios: continuidades, discontinuidades y disputas. Reflexiones desde Brasil, México y Argentina</w:t>
      </w:r>
    </w:p>
    <w:p>
      <w:pPr>
        <w:pStyle w:val="style0"/>
        <w:spacing w:after="0" w:before="0" w:line="100" w:lineRule="atLeast"/>
        <w:jc w:val="both"/>
      </w:pPr>
      <w:r>
        <w:rPr/>
      </w:r>
    </w:p>
    <w:p>
      <w:pPr>
        <w:pStyle w:val="style0"/>
        <w:spacing w:after="0" w:before="0" w:line="100" w:lineRule="atLeast"/>
        <w:jc w:val="both"/>
      </w:pPr>
      <w:r>
        <w:rPr>
          <w:rFonts w:cs="Times New Roman" w:eastAsia="Times New Roman"/>
          <w:b/>
          <w:lang w:eastAsia="es-ES" w:val="es-ES"/>
        </w:rPr>
        <w:t>Bibliografía</w:t>
      </w:r>
    </w:p>
    <w:p>
      <w:pPr>
        <w:pStyle w:val="style0"/>
        <w:tabs>
          <w:tab w:leader="none" w:pos="5535" w:val="left"/>
        </w:tabs>
        <w:spacing w:after="0" w:before="0" w:line="100" w:lineRule="atLeast"/>
        <w:jc w:val="both"/>
      </w:pPr>
      <w:r>
        <w:rPr/>
      </w:r>
    </w:p>
    <w:p>
      <w:pPr>
        <w:pStyle w:val="style0"/>
        <w:spacing w:after="0" w:before="0" w:line="100" w:lineRule="atLeast"/>
        <w:jc w:val="both"/>
      </w:pPr>
      <w:r>
        <w:rPr>
          <w:rFonts w:cs="Times New Roman" w:eastAsia="Times New Roman"/>
          <w:shd w:fill="FFFFFF" w:val="clear"/>
          <w:lang w:eastAsia="es-ES" w:val="es-ES"/>
        </w:rPr>
        <w:t xml:space="preserve">BERGAMASCHI, M. (en prensa), </w:t>
      </w:r>
      <w:r>
        <w:rPr>
          <w:lang w:val="es-ES"/>
        </w:rPr>
        <w:t>Una mirada a los procesos de educación escolar de los Pueblos Indígenas en Brasil.</w:t>
      </w:r>
      <w:r>
        <w:rPr>
          <w:rFonts w:cs="Times New Roman" w:eastAsia="Times New Roman"/>
          <w:shd w:fill="FFFFFF" w:val="clear"/>
          <w:lang w:eastAsia="es-ES" w:val="es-ES"/>
        </w:rPr>
        <w:t xml:space="preserve"> E</w:t>
      </w:r>
      <w:r>
        <w:rPr>
          <w:rFonts w:cs="Times New Roman" w:eastAsia="Times New Roman"/>
          <w:color w:val="222222"/>
          <w:shd w:fill="FFFFFF" w:val="clear"/>
          <w:lang w:eastAsia="es-ES" w:val="es-ES"/>
        </w:rPr>
        <w:t>n </w:t>
      </w:r>
      <w:r>
        <w:rPr>
          <w:rFonts w:cs="Times New Roman" w:eastAsia="Times New Roman"/>
          <w:color w:val="222222"/>
          <w:lang w:eastAsia="es-ES" w:val="es-ES"/>
        </w:rPr>
        <w:t>Novaro, G – Padawer A – Hecht, C (coord.) (en prensa) Educación, pueblos indígenas y migrantes. Reflexiones desde México, Brasil, Bolivia, Argentina y España. Buenos Aires: Editorial Biblos.</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lang w:eastAsia="es-ES" w:val="pt-BR"/>
        </w:rPr>
        <w:t xml:space="preserve">BORTON, L., N. ENRIZ; M. GARCÍA PALACIOS, A. HECHT y A. PADAWER (2011): Niñez indígena: apuntes introductorios. </w:t>
      </w:r>
      <w:r>
        <w:rPr>
          <w:rFonts w:cs="Times New Roman" w:eastAsia="Times New Roman"/>
          <w:bCs/>
          <w:iCs/>
          <w:lang w:eastAsia="es-ES" w:val="pt-BR"/>
        </w:rPr>
        <w:t xml:space="preserve">En: NOVARO, G. (comp.) </w:t>
      </w:r>
      <w:r>
        <w:rPr>
          <w:rFonts w:cs="Times New Roman" w:eastAsia="Times New Roman"/>
          <w:bCs/>
          <w:i/>
          <w:iCs/>
          <w:lang w:eastAsia="es-ES" w:val="pt-BR"/>
        </w:rPr>
        <w:t>La interculturalidad en debate. Experiencias formativas y procesos de identificación en niños indígenas y migrantes</w:t>
      </w:r>
      <w:r>
        <w:rPr>
          <w:rFonts w:cs="Times New Roman" w:eastAsia="Times New Roman"/>
          <w:bCs/>
          <w:iCs/>
          <w:lang w:eastAsia="es-ES" w:val="pt-BR"/>
        </w:rPr>
        <w:t>. Buenos Aires: Biblos.</w:t>
      </w:r>
    </w:p>
    <w:p>
      <w:pPr>
        <w:pStyle w:val="style0"/>
        <w:spacing w:after="0" w:before="0" w:line="100" w:lineRule="atLeast"/>
        <w:jc w:val="both"/>
      </w:pPr>
      <w:r>
        <w:rPr/>
      </w:r>
    </w:p>
    <w:p>
      <w:pPr>
        <w:pStyle w:val="style0"/>
        <w:spacing w:after="0" w:before="0" w:line="100" w:lineRule="atLeast"/>
        <w:jc w:val="both"/>
      </w:pPr>
      <w:r>
        <w:rPr>
          <w:rFonts w:cs="Book Antiqua" w:eastAsia="Times New Roman"/>
          <w:bCs/>
          <w:lang w:eastAsia="es-ES" w:val="pt-BR"/>
        </w:rPr>
        <w:t xml:space="preserve">COHN, Clarice (2000), Crescendo como um Xikrin: uma análise da infância e do desenvolvimento infantil entre os Kayapó-Xikrin do Bacajá. </w:t>
      </w:r>
      <w:r>
        <w:rPr>
          <w:rFonts w:cs="Book Antiqua" w:eastAsia="Times New Roman"/>
          <w:bCs/>
          <w:i/>
          <w:iCs/>
          <w:lang w:eastAsia="es-ES" w:val="pt-BR"/>
        </w:rPr>
        <w:t>Revista de Antropologia, São Paulo, USP, 2000, V. 43 no 2</w:t>
      </w:r>
      <w:r>
        <w:rPr>
          <w:rFonts w:cs="Book Antiqua" w:eastAsia="Times New Roman"/>
          <w:bCs/>
          <w:lang w:eastAsia="es-ES" w:val="pt-BR"/>
        </w:rPr>
        <w:t>. pp. 195-222.</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CZARNY, G. (2008), “La escuela entre saberes”. En </w:t>
      </w:r>
      <w:r>
        <w:rPr>
          <w:rFonts w:cs="Times New Roman" w:eastAsia="Times New Roman"/>
          <w:i/>
          <w:lang w:eastAsia="es-ES" w:val="es-ES"/>
        </w:rPr>
        <w:t>Pasar por la escuela. Indígenas y procesos de escolaridad en la ciudad de Méxic</w:t>
      </w:r>
      <w:r>
        <w:rPr>
          <w:rFonts w:cs="Times New Roman" w:eastAsia="Times New Roman"/>
          <w:lang w:eastAsia="es-ES" w:val="es-ES"/>
        </w:rPr>
        <w:t>o. México DF: Universidad Pedagógica Nacional.</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iCs/>
          <w:lang w:eastAsia="es-ES" w:val="es-MX"/>
        </w:rPr>
        <w:t xml:space="preserve">GARCÍA PALACIOS, M. (2011) Religión y etnicidad. Procesos educativos e identifiaciones de los niños y niñas de un barrio indígena urbano. En: NOVARO, G. (comp.) </w:t>
      </w:r>
      <w:r>
        <w:rPr>
          <w:rFonts w:cs="Times New Roman" w:eastAsia="Times New Roman"/>
          <w:bCs/>
          <w:i/>
          <w:iCs/>
          <w:lang w:eastAsia="es-ES" w:val="es-MX"/>
        </w:rPr>
        <w:t>La interculturalidad en debate. Experiencias formativas y procesos de identificación en niños indígenas y migrantes</w:t>
      </w:r>
      <w:r>
        <w:rPr>
          <w:rFonts w:cs="Times New Roman" w:eastAsia="Times New Roman"/>
          <w:bCs/>
          <w:iCs/>
          <w:lang w:eastAsia="es-ES" w:val="es-MX"/>
        </w:rPr>
        <w:t>. Buenos Aires: Biblos.</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lang w:eastAsia="es-ES"/>
        </w:rPr>
        <w:t xml:space="preserve">GOMES, A. (2004), </w:t>
      </w:r>
      <w:r>
        <w:rPr>
          <w:rFonts w:cs="Times New Roman" w:eastAsia="Times New Roman"/>
          <w:bCs/>
          <w:lang w:eastAsia="es-ES" w:val="es-ES"/>
        </w:rPr>
        <w:t>El proceso de escolarización de los Xakriabá: historia local y rumbos de la propuesta de educación escolar diferenciada.</w:t>
      </w:r>
      <w:r>
        <w:rPr>
          <w:rFonts w:cs="Times New Roman" w:eastAsia="Times New Roman"/>
          <w:lang w:eastAsia="es-ES" w:val="es-ES"/>
        </w:rPr>
        <w:t xml:space="preserve"> </w:t>
      </w:r>
      <w:r>
        <w:rPr>
          <w:rFonts w:cs="Times New Roman" w:eastAsia="Times New Roman"/>
          <w:bCs/>
          <w:i/>
          <w:lang w:eastAsia="es-ES"/>
        </w:rPr>
        <w:t>Cuadernos de Antropología Social</w:t>
      </w:r>
      <w:r>
        <w:rPr>
          <w:rFonts w:cs="Times New Roman" w:eastAsia="Times New Roman"/>
          <w:bCs/>
          <w:lang w:eastAsia="es-ES"/>
        </w:rPr>
        <w:t xml:space="preserve"> Nº 19, p. 29-48. </w:t>
      </w:r>
    </w:p>
    <w:p>
      <w:pPr>
        <w:pStyle w:val="style0"/>
        <w:spacing w:after="0" w:before="0" w:line="100" w:lineRule="atLeast"/>
        <w:jc w:val="both"/>
      </w:pPr>
      <w:r>
        <w:rPr/>
      </w:r>
    </w:p>
    <w:p>
      <w:pPr>
        <w:pStyle w:val="style52"/>
        <w:ind w:hanging="0" w:left="0" w:right="17"/>
      </w:pPr>
      <w:r>
        <w:rPr>
          <w:sz w:val="24"/>
          <w:szCs w:val="24"/>
          <w:lang w:eastAsia="es-ES" w:val="es-MX"/>
        </w:rPr>
        <w:t xml:space="preserve">HECHT, A. (2009), </w:t>
      </w:r>
      <w:r>
        <w:rPr>
          <w:i/>
          <w:sz w:val="24"/>
          <w:szCs w:val="24"/>
          <w:lang w:eastAsia="es-ES" w:val="es-MX"/>
        </w:rPr>
        <w:t>“Todavía no se hallaron hablar en idioma”.</w:t>
      </w:r>
      <w:r>
        <w:rPr>
          <w:sz w:val="24"/>
          <w:szCs w:val="24"/>
          <w:lang w:eastAsia="es-ES" w:val="es-MX"/>
        </w:rPr>
        <w:t xml:space="preserve"> Procesos de socialización lingüística de los niños en el barrio Toba de Derqui (Buenos Aires). Tesis de Doctorado, FfyL, (selección de capítulos). </w:t>
      </w:r>
    </w:p>
    <w:p>
      <w:pPr>
        <w:pStyle w:val="style52"/>
        <w:ind w:hanging="0" w:left="0" w:right="17"/>
      </w:pPr>
      <w:r>
        <w:rPr/>
      </w:r>
    </w:p>
    <w:p>
      <w:pPr>
        <w:pStyle w:val="style52"/>
        <w:ind w:hanging="0" w:left="0" w:right="17"/>
      </w:pPr>
      <w:r>
        <w:rPr>
          <w:sz w:val="24"/>
          <w:szCs w:val="24"/>
          <w:lang w:eastAsia="es-ES" w:val="es-ES"/>
        </w:rPr>
        <w:t>R</w:t>
      </w:r>
      <w:r>
        <w:rPr>
          <w:sz w:val="24"/>
          <w:szCs w:val="24"/>
          <w:lang w:val="es-MX"/>
        </w:rPr>
        <w:t>IVAL, L.</w:t>
      </w:r>
      <w:r>
        <w:rPr>
          <w:sz w:val="24"/>
          <w:szCs w:val="24"/>
          <w:lang w:val="es-ES"/>
        </w:rPr>
        <w:t xml:space="preserve"> (1996), Educación formal y la producción de ciudadanos modernos en la Amazonia Ecuatoriana”. </w:t>
      </w:r>
      <w:r>
        <w:rPr>
          <w:sz w:val="24"/>
          <w:szCs w:val="24"/>
          <w:lang w:val="es-AR"/>
        </w:rPr>
        <w:t xml:space="preserve">Traducción. LEVINSON , FOLEY &amp; HOLLAND, </w:t>
      </w:r>
      <w:r>
        <w:rPr>
          <w:i/>
          <w:sz w:val="24"/>
          <w:szCs w:val="24"/>
          <w:lang w:val="es-AR"/>
        </w:rPr>
        <w:t>The cultural production of the educated person</w:t>
      </w:r>
      <w:r>
        <w:rPr>
          <w:sz w:val="24"/>
          <w:szCs w:val="24"/>
          <w:lang w:val="es-AR"/>
        </w:rPr>
        <w:t>. State University of New York Press</w:t>
      </w:r>
      <w:r>
        <w:rPr>
          <w:sz w:val="24"/>
          <w:szCs w:val="24"/>
          <w:lang w:val="en-US"/>
        </w:rPr>
        <w:t>.</w:t>
      </w:r>
    </w:p>
    <w:p>
      <w:pPr>
        <w:pStyle w:val="style0"/>
        <w:spacing w:after="0" w:before="0" w:line="100" w:lineRule="atLeast"/>
        <w:jc w:val="both"/>
      </w:pPr>
      <w:r>
        <w:rPr/>
      </w:r>
    </w:p>
    <w:p>
      <w:pPr>
        <w:pStyle w:val="style0"/>
        <w:spacing w:after="0" w:before="0" w:line="100" w:lineRule="atLeast"/>
        <w:jc w:val="both"/>
      </w:pPr>
      <w:r>
        <w:rPr>
          <w:rFonts w:cs="Times New Roman" w:eastAsia="Times New Roman"/>
          <w:color w:val="222222"/>
          <w:shd w:fill="FFFFFF" w:val="clear"/>
          <w:lang w:eastAsia="es-ES" w:val="es-ES"/>
        </w:rPr>
        <w:t>NOVARO, G y PADAWER, A (en prensa), “</w:t>
      </w:r>
      <w:r>
        <w:rPr>
          <w:rFonts w:cs="Times New Roman" w:eastAsia="Times New Roman"/>
          <w:shd w:fill="FFFFFF" w:val="clear"/>
          <w:lang w:eastAsia="es-ES" w:val="es-ES"/>
        </w:rPr>
        <w:t xml:space="preserve">Identificaciones étnico nacionales y procesos de legitimación del saber en grupos indígenas y migrantes en Argentina”. </w:t>
      </w:r>
      <w:r>
        <w:rPr>
          <w:rFonts w:cs="Times New Roman" w:eastAsia="Times New Roman"/>
          <w:shd w:fill="FFFFFF" w:val="clear"/>
          <w:lang w:eastAsia="es-ES" w:val="pt-BR"/>
        </w:rPr>
        <w:t xml:space="preserve">En </w:t>
      </w:r>
      <w:r>
        <w:rPr>
          <w:rFonts w:cs="Times New Roman" w:eastAsia="Times New Roman"/>
          <w:i/>
          <w:color w:val="222222"/>
          <w:shd w:fill="FFFFFF" w:val="clear"/>
          <w:lang w:eastAsia="es-ES" w:val="pt-BR"/>
        </w:rPr>
        <w:t>Revista Século XXI Dossiê Educação indígena</w:t>
      </w:r>
      <w:r>
        <w:rPr>
          <w:rFonts w:cs="Times New Roman" w:eastAsia="Times New Roman"/>
          <w:color w:val="222222"/>
          <w:shd w:fill="FFFFFF" w:val="clear"/>
          <w:lang w:eastAsia="es-ES" w:val="pt-BR"/>
        </w:rPr>
        <w:t xml:space="preserve"> </w:t>
      </w:r>
      <w:r>
        <w:rPr>
          <w:rFonts w:cs="Times New Roman" w:eastAsia="Times New Roman"/>
          <w:shd w:fill="FFFFFF" w:val="clear"/>
          <w:lang w:eastAsia="es-AR" w:val="pt-BR"/>
        </w:rPr>
        <w:t>Organização: Ceres Karam Brum. Programa de pós-graduação em ciências sociais. Centro de ciências sociais e humanas Universidade Federal de Santa Maria, Brasil, ISSN 2179-8095.</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Times New Roman" w:eastAsia="Times New Roman"/>
          <w:b/>
          <w:lang w:eastAsia="es-AR" w:val="pt-BR"/>
        </w:rPr>
        <w:t>UNIDAD 5</w:t>
      </w:r>
    </w:p>
    <w:p>
      <w:pPr>
        <w:pStyle w:val="style0"/>
        <w:spacing w:after="0" w:before="0" w:line="100" w:lineRule="atLeast"/>
        <w:jc w:val="both"/>
      </w:pPr>
      <w:r>
        <w:rPr>
          <w:rFonts w:cs="Times New Roman" w:eastAsia="Times New Roman"/>
          <w:b/>
          <w:lang w:eastAsia="es-AR" w:val="pt-BR"/>
        </w:rPr>
        <w:t>Migración y Educacion</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AR" w:val="pt-BR"/>
        </w:rPr>
        <w:t>La</w:t>
      </w:r>
      <w:r>
        <w:rPr>
          <w:rFonts w:cs="Times New Roman" w:eastAsia="Times New Roman"/>
          <w:lang w:eastAsia="es-AR"/>
        </w:rPr>
        <w:t xml:space="preserve"> migración</w:t>
      </w:r>
      <w:r>
        <w:rPr>
          <w:rFonts w:cs="Times New Roman" w:eastAsia="Times New Roman"/>
          <w:lang w:eastAsia="es-AR" w:val="pt-BR"/>
        </w:rPr>
        <w:t xml:space="preserve"> latino-americana en Argentina y</w:t>
      </w:r>
      <w:r>
        <w:rPr>
          <w:rFonts w:cs="Times New Roman" w:eastAsia="Times New Roman"/>
          <w:lang w:eastAsia="es-AR"/>
        </w:rPr>
        <w:t xml:space="preserve"> las</w:t>
      </w:r>
      <w:r>
        <w:rPr>
          <w:rFonts w:cs="Times New Roman" w:eastAsia="Times New Roman"/>
          <w:lang w:eastAsia="es-AR" w:val="pt-BR"/>
        </w:rPr>
        <w:t xml:space="preserve"> interpelaciones a la escuela. Nacionalismo escolar y construcción de la extranjería. Memoria y construcción indentitaria en contextos escolares y familiares en población migrante. </w:t>
      </w:r>
    </w:p>
    <w:p>
      <w:pPr>
        <w:pStyle w:val="style0"/>
        <w:spacing w:after="0" w:before="0" w:line="100" w:lineRule="atLeast"/>
        <w:jc w:val="both"/>
      </w:pPr>
      <w:r>
        <w:rPr/>
      </w:r>
    </w:p>
    <w:p>
      <w:pPr>
        <w:pStyle w:val="style0"/>
        <w:spacing w:after="0" w:before="0" w:line="100" w:lineRule="atLeast"/>
        <w:jc w:val="both"/>
      </w:pPr>
      <w:r>
        <w:rPr>
          <w:rFonts w:cs="Times New Roman" w:eastAsia="Times New Roman"/>
          <w:b/>
          <w:bCs/>
          <w:iCs/>
          <w:shd w:fill="FFFFFF" w:val="clear"/>
          <w:lang w:eastAsia="es-ES" w:val="es-ES"/>
        </w:rPr>
        <w:t>Bibliografía</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iCs/>
          <w:shd w:fill="FFFFFF" w:val="clear"/>
        </w:rPr>
        <w:t xml:space="preserve">DIEZ, M. y G. NOVARO (2014), Continuidades y discontinuidades entre sistemas educativos nacionales: la educación en Bolivia y en Argentina desde una perspectiva intercultural. En: </w:t>
      </w:r>
      <w:r>
        <w:rPr>
          <w:rFonts w:cs="Times New Roman" w:eastAsia="Times New Roman"/>
          <w:bCs/>
          <w:iCs/>
          <w:shd w:fill="FFFFFF" w:val="clear"/>
          <w:lang w:eastAsia="ar-SA" w:val="es-MX"/>
        </w:rPr>
        <w:t xml:space="preserve">En: Martínez, ME. y A. Villa (comp.), Relaciones escolares y diferencias culturales: la educación en perspectiva intercultural. </w:t>
      </w:r>
      <w:r>
        <w:rPr>
          <w:rFonts w:cs="Times New Roman" w:eastAsia="Times New Roman"/>
          <w:bCs/>
          <w:iCs/>
          <w:shd w:fill="FFFFFF" w:val="clear"/>
          <w:lang w:eastAsia="ar-SA"/>
        </w:rPr>
        <w:t>Noveduc, Buenos Aires.</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DIEZ, M. (2014), M</w:t>
      </w:r>
      <w:r>
        <w:rPr>
          <w:rFonts w:cs="Times New Roman" w:eastAsia="Times New Roman"/>
          <w:shd w:fill="FFFFFF" w:val="clear"/>
          <w:lang w:eastAsia="es-ES" w:val="es-ES"/>
        </w:rPr>
        <w:t xml:space="preserve">igración, biografías infantiles y procesos de identificación. Reflexiones desde una etnografía escolar en el sur de la Ciudad de Buenos Aires. Tesis de doctorado. Faculta de Filosofía y Letras, Universidad de Buenos Aires. </w:t>
      </w:r>
    </w:p>
    <w:p>
      <w:pPr>
        <w:pStyle w:val="style0"/>
        <w:spacing w:after="0" w:before="0" w:line="100" w:lineRule="atLeast"/>
        <w:jc w:val="both"/>
      </w:pPr>
      <w:r>
        <w:rPr/>
      </w:r>
    </w:p>
    <w:p>
      <w:pPr>
        <w:pStyle w:val="style0"/>
        <w:spacing w:after="0" w:before="0" w:line="100" w:lineRule="atLeast"/>
        <w:jc w:val="both"/>
      </w:pPr>
      <w:r>
        <w:rPr>
          <w:color w:val="00000A"/>
        </w:rPr>
        <w:t>GAVAZZO, N. (2014). La generación de los hijos: identificaciones y participación de los descendientes de bolivianos y paraguayos en Buenos Aires. </w:t>
      </w:r>
      <w:r>
        <w:rPr>
          <w:rStyle w:val="style35"/>
          <w:color w:val="00000A"/>
        </w:rPr>
        <w:t>Revista Sociedad y Equidad, 0</w:t>
      </w:r>
      <w:bookmarkStart w:id="1" w:name="_GoBack"/>
      <w:bookmarkEnd w:id="1"/>
      <w:r>
        <w:rPr>
          <w:color w:val="00000A"/>
        </w:rPr>
        <w:t>(6). Universidad de Chile.</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iCs/>
          <w:shd w:fill="FFFFFF" w:val="clear"/>
          <w:lang w:eastAsia="es-MX" w:val="es-ES"/>
        </w:rPr>
        <w:t xml:space="preserve">NOVARO, G. </w:t>
      </w:r>
      <w:r>
        <w:rPr>
          <w:rFonts w:cs="Times New Roman" w:eastAsia="Times New Roman"/>
          <w:bCs/>
          <w:iCs/>
          <w:shd w:fill="FFFFFF" w:val="clear"/>
          <w:lang w:eastAsia="es-ES" w:val="es-ES"/>
        </w:rPr>
        <w:t xml:space="preserve">(2011) “Niños migrantes y escuela: ¿identidades y saberes en disputa?”. En </w:t>
      </w:r>
      <w:r>
        <w:rPr>
          <w:rFonts w:cs="Times New Roman" w:eastAsia="Times New Roman"/>
          <w:bCs/>
          <w:iCs/>
          <w:shd w:fill="FFFFFF" w:val="clear"/>
          <w:lang w:eastAsia="es-MX" w:val="es-ES"/>
        </w:rPr>
        <w:t xml:space="preserve">NOVARO, G. </w:t>
      </w:r>
      <w:r>
        <w:rPr>
          <w:rFonts w:cs="Times New Roman" w:eastAsia="Times New Roman"/>
          <w:bCs/>
          <w:iCs/>
          <w:shd w:fill="FFFFFF" w:val="clear"/>
          <w:lang w:eastAsia="es-ES" w:val="es-ES"/>
        </w:rPr>
        <w:t xml:space="preserve">(coord) </w:t>
      </w:r>
      <w:r>
        <w:rPr>
          <w:rFonts w:cs="Times New Roman" w:eastAsia="Times New Roman"/>
          <w:bCs/>
          <w:i/>
          <w:iCs/>
          <w:shd w:fill="FFFFFF" w:val="clear"/>
          <w:lang w:eastAsia="es-ES" w:val="es-ES"/>
        </w:rPr>
        <w:t>La interculturalidad en debate. Experiencias formativas y procesos de identificación en niños indígenas y migrantes</w:t>
      </w:r>
      <w:r>
        <w:rPr>
          <w:rFonts w:cs="Times New Roman" w:eastAsia="Times New Roman"/>
          <w:bCs/>
          <w:iCs/>
          <w:shd w:fill="FFFFFF" w:val="clear"/>
          <w:lang w:eastAsia="es-ES" w:val="es-ES"/>
        </w:rPr>
        <w:t>, Buenos Aires: Editorial Biblos, p. 179-203.</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NOVARO, G. (2012), “Niños inmigrantes en Argentina: nacionalismo escolar, derechos educativos y experiencias de alteridad”. En  </w:t>
      </w:r>
      <w:r>
        <w:rPr>
          <w:rFonts w:cs="Times New Roman" w:eastAsia="Times New Roman"/>
          <w:i/>
          <w:lang w:eastAsia="es-ES" w:val="es-ES"/>
        </w:rPr>
        <w:t>Revista Mexicana de Investigación Educativa</w:t>
      </w:r>
      <w:r>
        <w:rPr>
          <w:rFonts w:cs="Times New Roman" w:eastAsia="Times New Roman"/>
          <w:lang w:eastAsia="es-ES" w:val="es-ES"/>
        </w:rPr>
        <w:t xml:space="preserve"> Vol 17 - Nº 53. Consejo Mexicano de Investigación Educativa, PP 459-483 México.</w:t>
      </w:r>
    </w:p>
    <w:p>
      <w:pPr>
        <w:pStyle w:val="style0"/>
        <w:spacing w:after="0" w:before="0" w:line="100" w:lineRule="atLeast"/>
        <w:jc w:val="both"/>
      </w:pPr>
      <w:r>
        <w:rPr/>
      </w:r>
    </w:p>
    <w:p>
      <w:pPr>
        <w:pStyle w:val="style0"/>
        <w:spacing w:after="0" w:before="0" w:line="100" w:lineRule="atLeast"/>
        <w:jc w:val="both"/>
      </w:pPr>
      <w:r>
        <w:rPr>
          <w:shd w:fill="FFFFFF" w:val="clear"/>
        </w:rPr>
        <w:t>PACECCA, M. y G. NOVARO (2011), “Las actividades humanas y la organización social: aportes para la capacitación – Notas para trabajar las migraciones latinoamericanas en la escuela” (clase nº 9), Ciclo de Formación de Capacitadores en Áreas Curriculares, Ciencias Sociales, Dirección Nacional de Gestión Educativa, Ministerio de Educación de la Nación.</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Times New Roman" w:eastAsia="Times New Roman"/>
          <w:b/>
          <w:lang w:eastAsia="es-ES" w:val="es-ES"/>
        </w:rPr>
        <w:t>Bibliografía complementaria: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MX"/>
        </w:rPr>
        <w:t xml:space="preserve">BOLIVAR, Antonio y Jesús DOMINGO (2006), “La investigación biográfica y narrativa en Iberoamérica: Campos de desarrollo y estado actual”, en </w:t>
      </w:r>
      <w:r>
        <w:rPr>
          <w:rFonts w:cs="Times New Roman" w:eastAsia="Times New Roman"/>
          <w:i/>
          <w:iCs/>
          <w:lang w:eastAsia="es-ES" w:val="es-MX"/>
        </w:rPr>
        <w:t>Forum Qualitative Sozialforschung FQS , Volumen 7</w:t>
      </w:r>
      <w:r>
        <w:rPr>
          <w:rFonts w:cs="Times New Roman" w:eastAsia="Times New Roman"/>
          <w:lang w:eastAsia="es-ES" w:val="es-MX"/>
        </w:rPr>
        <w:t xml:space="preserve">, No. 4, Art. 12, Septiembre 2006.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MX"/>
        </w:rPr>
        <w:t xml:space="preserve">BOURDIEU, P (1998), “Titulos y cuarteles de nobleza cultural” En </w:t>
      </w:r>
      <w:r>
        <w:rPr>
          <w:rFonts w:cs="Times New Roman" w:eastAsia="Times New Roman"/>
          <w:i/>
          <w:iCs/>
          <w:lang w:eastAsia="es-ES" w:val="es-MX"/>
        </w:rPr>
        <w:t>La distinción. Criterios y bases sociales del gusto.</w:t>
      </w:r>
      <w:r>
        <w:rPr>
          <w:rFonts w:cs="Times New Roman" w:eastAsia="Times New Roman"/>
          <w:lang w:eastAsia="es-ES" w:val="es-MX"/>
        </w:rPr>
        <w:t xml:space="preserve"> España: Taurus. </w:t>
      </w:r>
    </w:p>
    <w:p>
      <w:pPr>
        <w:pStyle w:val="style0"/>
        <w:spacing w:after="0" w:before="0" w:line="100" w:lineRule="atLeast"/>
        <w:jc w:val="both"/>
      </w:pPr>
      <w:r>
        <w:rPr/>
      </w:r>
    </w:p>
    <w:p>
      <w:pPr>
        <w:pStyle w:val="style0"/>
        <w:widowControl/>
        <w:spacing w:after="0" w:before="0" w:line="100" w:lineRule="atLeast"/>
        <w:jc w:val="both"/>
      </w:pPr>
      <w:r>
        <w:rPr>
          <w:rFonts w:cs="Times New Roman" w:eastAsia="Times New Roman"/>
          <w:bCs/>
          <w:iCs/>
          <w:shd w:fill="FFFFFF" w:val="clear"/>
          <w:lang w:val="es-MX"/>
        </w:rPr>
        <w:t>BOURDIEU, P. (2011), “La ilusión Biográfica”, En: Acta Sociológica núm. 56, septiembre-diciembre de 2011, pp. 121-128, UNAM, México.</w:t>
      </w:r>
    </w:p>
    <w:p>
      <w:pPr>
        <w:pStyle w:val="style0"/>
        <w:widowControl/>
        <w:spacing w:after="0" w:before="0" w:line="100" w:lineRule="atLeast"/>
        <w:jc w:val="both"/>
      </w:pPr>
      <w:r>
        <w:rPr/>
      </w:r>
    </w:p>
    <w:p>
      <w:pPr>
        <w:pStyle w:val="style0"/>
        <w:widowControl/>
        <w:spacing w:after="0" w:before="0" w:line="100" w:lineRule="atLeast"/>
        <w:jc w:val="both"/>
      </w:pPr>
      <w:r>
        <w:rPr>
          <w:rFonts w:cs="Times New Roman" w:eastAsia="Times New Roman"/>
          <w:bCs/>
          <w:iCs/>
          <w:shd w:fill="FFFFFF" w:val="clear"/>
          <w:lang w:val="es-MX"/>
        </w:rPr>
        <w:t xml:space="preserve">CANDAU, J. (2008), </w:t>
      </w:r>
      <w:r>
        <w:rPr>
          <w:rFonts w:cs="Times New Roman" w:eastAsia="Times New Roman"/>
          <w:bCs/>
          <w:i/>
          <w:iCs/>
          <w:shd w:fill="FFFFFF" w:val="clear"/>
          <w:lang w:val="es-MX"/>
        </w:rPr>
        <w:t>Memoria e Identidad.</w:t>
      </w:r>
      <w:r>
        <w:rPr>
          <w:rFonts w:cs="Times New Roman" w:eastAsia="Times New Roman"/>
          <w:bCs/>
          <w:iCs/>
          <w:shd w:fill="FFFFFF" w:val="clear"/>
          <w:lang w:val="es-MX"/>
        </w:rPr>
        <w:t xml:space="preserve"> Buenos Aires: Ediciones del Sol.</w:t>
      </w:r>
    </w:p>
    <w:p>
      <w:pPr>
        <w:pStyle w:val="style0"/>
        <w:spacing w:after="0" w:before="0" w:line="100" w:lineRule="atLeast"/>
        <w:jc w:val="both"/>
      </w:pPr>
      <w:r>
        <w:rPr/>
      </w:r>
    </w:p>
    <w:p>
      <w:pPr>
        <w:pStyle w:val="style0"/>
        <w:widowControl/>
        <w:spacing w:after="0" w:before="0" w:line="100" w:lineRule="atLeast"/>
        <w:jc w:val="both"/>
      </w:pPr>
      <w:r>
        <w:rPr>
          <w:rFonts w:cs="Times New Roman" w:eastAsia="Times New Roman"/>
          <w:bCs/>
          <w:shd w:fill="FFFFFF" w:val="clear"/>
          <w:lang w:val="es-ES"/>
        </w:rPr>
        <w:t>CASTORINA, J.; A. B</w:t>
      </w:r>
      <w:r>
        <w:rPr>
          <w:rFonts w:cs="Times New Roman" w:eastAsia="Times New Roman"/>
          <w:bCs/>
          <w:color w:val="000000"/>
          <w:shd w:fill="FFFFFF" w:val="clear"/>
          <w:lang w:val="es-ES"/>
        </w:rPr>
        <w:t xml:space="preserve">ARREIRO y A. TOSCANO (2005), “Dos versiones del sentido común: las teorías implícitas y las representaciones sociales” . En: J. CASTORINA (coord.), </w:t>
      </w:r>
      <w:r>
        <w:rPr>
          <w:rFonts w:cs="Times New Roman" w:eastAsia="Times New Roman"/>
          <w:bCs/>
          <w:i/>
          <w:iCs/>
          <w:color w:val="000000"/>
          <w:shd w:fill="FFFFFF" w:val="clear"/>
          <w:lang w:val="es-ES"/>
        </w:rPr>
        <w:t>Construcción conceptual y representaciones sociales: el conocimiento de la sociedad</w:t>
      </w:r>
      <w:r>
        <w:rPr>
          <w:rFonts w:cs="Times New Roman" w:eastAsia="Times New Roman"/>
          <w:bCs/>
          <w:color w:val="000000"/>
          <w:shd w:fill="FFFFFF" w:val="clear"/>
          <w:lang w:val="es-ES"/>
        </w:rPr>
        <w:t xml:space="preserve">. Buenos Aires: Miño y Davila. LO PASARIA A COMPLEMENTARIA </w:t>
      </w:r>
    </w:p>
    <w:p>
      <w:pPr>
        <w:pStyle w:val="style0"/>
        <w:widowControl/>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DIAZ, R. (2001), </w:t>
      </w:r>
      <w:r>
        <w:rPr>
          <w:rFonts w:cs="Times New Roman" w:eastAsia="Times New Roman"/>
          <w:i/>
          <w:lang w:eastAsia="es-ES" w:val="es-ES"/>
        </w:rPr>
        <w:t>Trabajo docente y diferencia cultural</w:t>
      </w:r>
      <w:r>
        <w:rPr>
          <w:rFonts w:cs="Times New Roman" w:eastAsia="Times New Roman"/>
          <w:lang w:eastAsia="es-ES" w:val="es-ES"/>
        </w:rPr>
        <w:t>. Buenos Aires: Miño y Dávila.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DIEZ, M.L. (2004) Reflexiones en torno a la interculturalidad. </w:t>
      </w:r>
      <w:r>
        <w:rPr>
          <w:rFonts w:cs="Times New Roman" w:eastAsia="Times New Roman"/>
          <w:i/>
          <w:lang w:eastAsia="es-ES" w:val="es-ES"/>
        </w:rPr>
        <w:t>Cuadernos de Antropología Social</w:t>
      </w:r>
      <w:r>
        <w:rPr>
          <w:rFonts w:cs="Times New Roman" w:eastAsia="Times New Roman"/>
          <w:lang w:eastAsia="es-ES" w:val="es-ES"/>
        </w:rPr>
        <w:t xml:space="preserve">, N° 19. Facultad de Filosofía y Letras. Universidad de Buenos Aires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DIEZ, M.; MARTÍNEZ, M.; THISTED, S. Y VILLA, A. (2009) “Políticas y prácticas de educación intercultural”.</w:t>
      </w:r>
      <w:r>
        <w:rPr>
          <w:rFonts w:cs="Times New Roman" w:eastAsia="Times New Roman"/>
          <w:lang w:eastAsia="es-ES"/>
        </w:rPr>
        <w:t xml:space="preserve"> En: Vera Candau (coord.). </w:t>
      </w:r>
      <w:r>
        <w:rPr>
          <w:rFonts w:cs="Times New Roman" w:eastAsia="Times New Roman"/>
          <w:i/>
          <w:lang w:eastAsia="es-ES" w:val="es-ES"/>
        </w:rPr>
        <w:t>Educación Intercultural en América Latina</w:t>
      </w:r>
      <w:r>
        <w:rPr>
          <w:rFonts w:cs="Times New Roman" w:eastAsia="Times New Roman"/>
          <w:lang w:eastAsia="es-ES" w:val="es-ES"/>
        </w:rPr>
        <w:t>. PUC Rio (Brasil) – GECEC. En edición.</w:t>
      </w:r>
    </w:p>
    <w:p>
      <w:pPr>
        <w:pStyle w:val="style0"/>
        <w:spacing w:after="0" w:before="0" w:line="100" w:lineRule="atLeast"/>
        <w:jc w:val="both"/>
      </w:pPr>
      <w:r>
        <w:rPr/>
      </w:r>
    </w:p>
    <w:p>
      <w:pPr>
        <w:pStyle w:val="style0"/>
        <w:spacing w:after="0" w:before="0" w:line="100" w:lineRule="atLeast"/>
        <w:jc w:val="both"/>
      </w:pPr>
      <w:r>
        <w:rPr/>
        <w:t xml:space="preserve">ESTERMANN, J. (2009), Colonialidad, descolonización e interculturalidad. Apuntes desde la Filosofía intercultural. En: Viaña, J.; Claros, L.; Estermann, J.; Fornet-Betancourt, R.; Garcés, F.; Quintanilla, V.; Ticona, E.: </w:t>
      </w:r>
      <w:r>
        <w:rPr>
          <w:i/>
        </w:rPr>
        <w:t>Intercultulturalidad crítica y descolonización. Fundamentos para el debate</w:t>
      </w:r>
      <w:r>
        <w:rPr/>
        <w:t>. Convenio Andrés bello – Instituto Internacional de integración. La paz, Bolivia.</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FRANZÉ MUDANÓ, A. (2002), “Las formas escolares del extrañamiento”. En: </w:t>
      </w:r>
      <w:r>
        <w:rPr>
          <w:rFonts w:cs="Times New Roman" w:eastAsia="Times New Roman"/>
          <w:i/>
          <w:iCs/>
          <w:lang w:eastAsia="es-ES" w:val="es-ES"/>
        </w:rPr>
        <w:t>Lo que sabía no valía. Escuela, diversidad e inmigración</w:t>
      </w:r>
      <w:r>
        <w:rPr>
          <w:rFonts w:cs="Times New Roman" w:eastAsia="Times New Roman"/>
          <w:iCs/>
          <w:lang w:eastAsia="es-ES" w:val="es-ES"/>
        </w:rPr>
        <w:t>.</w:t>
      </w:r>
      <w:r>
        <w:rPr>
          <w:rFonts w:cs="Times New Roman" w:eastAsia="Times New Roman"/>
          <w:lang w:eastAsia="es-ES" w:val="es-ES"/>
        </w:rPr>
        <w:t xml:space="preserve"> Cap IV. Consejo Económico y social. Comunidad de Madrid. Madrid. </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n-US"/>
        </w:rPr>
        <w:t>MANNHEIN, Karl (</w:t>
      </w:r>
      <w:r>
        <w:rPr>
          <w:rFonts w:cs="Times New Roman" w:eastAsia="Times New Roman"/>
          <w:bCs/>
          <w:iCs/>
          <w:lang w:eastAsia="es-ES" w:val="es-ES"/>
        </w:rPr>
        <w:t xml:space="preserve">1962/1993), “El problema de las generaciones”, </w:t>
      </w:r>
      <w:r>
        <w:rPr>
          <w:rFonts w:cs="Times New Roman" w:eastAsia="Times New Roman"/>
          <w:bCs/>
          <w:i/>
          <w:iCs/>
          <w:lang w:eastAsia="es-ES" w:val="es-ES"/>
        </w:rPr>
        <w:t>Revista Española de Investigaciones Sociológicas N° 62</w:t>
      </w:r>
      <w:r>
        <w:rPr>
          <w:rFonts w:cs="Times New Roman" w:eastAsia="Times New Roman"/>
          <w:bCs/>
          <w:iCs/>
          <w:lang w:eastAsia="es-ES" w:val="es-ES"/>
        </w:rPr>
        <w:t>, España. Pp 193-242.</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NOVARO, G. (2006), “Educación intercultural en la Argentina: Potencialidades y riesgos”. Revista </w:t>
      </w:r>
      <w:r>
        <w:rPr>
          <w:rFonts w:cs="Times New Roman" w:eastAsia="Times New Roman"/>
          <w:i/>
          <w:lang w:eastAsia="es-ES" w:val="es-ES"/>
        </w:rPr>
        <w:t>Cuadernos Interculturales,</w:t>
      </w:r>
      <w:r>
        <w:rPr>
          <w:rFonts w:cs="Times New Roman" w:eastAsia="Times New Roman"/>
          <w:lang w:eastAsia="es-ES" w:val="es-ES"/>
        </w:rPr>
        <w:t xml:space="preserve"> Año 4, Nº 6, Segundo Semestre, 2006, Centro de Estudios Interculturales y del Patrimonio, Universidad de Valparaíso, Chile (pags 49-60)</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 xml:space="preserve">PADAWER, A. (2010), Ocupación del territorio y experiencias formativas en la producción familiar-doméstica mbyà: la reproducción del conocimiento tradicional indígena en un espacio social rural en transformación. Amazónica. </w:t>
      </w:r>
      <w:r>
        <w:rPr>
          <w:rFonts w:cs="Times New Roman" w:eastAsia="Times New Roman"/>
          <w:i/>
          <w:lang w:eastAsia="es-ES" w:val="es-ES"/>
        </w:rPr>
        <w:t>Revista de Antropología</w:t>
      </w:r>
      <w:r>
        <w:rPr>
          <w:rFonts w:cs="Times New Roman" w:eastAsia="Times New Roman"/>
          <w:lang w:eastAsia="es-ES" w:val="es-ES"/>
        </w:rPr>
        <w:t xml:space="preserve">. N. 2. Vol 2. Pp. 190-218. Jun-Dic. 2010. Universidad Federal Do Para. Brasil. </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iCs/>
          <w:lang w:eastAsia="es-ES" w:val="es-MX"/>
        </w:rPr>
        <w:t xml:space="preserve">PEDONE, Claudia (2010), “Más allá de los estereotipos: desafíos en torno al estudio de las familias migrantes”. En: </w:t>
      </w:r>
      <w:r>
        <w:rPr>
          <w:rFonts w:cs="Times New Roman" w:eastAsia="Times New Roman"/>
          <w:bCs/>
          <w:i/>
          <w:iCs/>
          <w:lang w:eastAsia="es-ES" w:val="es-MX"/>
        </w:rPr>
        <w:t>Familias, jóvenes, niños y niñas migrantes. Rompiendo estereotipos</w:t>
      </w:r>
      <w:r>
        <w:rPr>
          <w:rFonts w:cs="Times New Roman" w:eastAsia="Times New Roman"/>
          <w:bCs/>
          <w:iCs/>
          <w:lang w:eastAsia="es-ES" w:val="es-MX"/>
        </w:rPr>
        <w:t>. GIIM, IEPALA EDITORIAL, Madrid.</w:t>
      </w:r>
    </w:p>
    <w:p>
      <w:pPr>
        <w:pStyle w:val="style0"/>
        <w:spacing w:after="0" w:before="0" w:line="100" w:lineRule="atLeast"/>
        <w:jc w:val="both"/>
      </w:pPr>
      <w:r>
        <w:rPr/>
      </w:r>
    </w:p>
    <w:p>
      <w:pPr>
        <w:pStyle w:val="style0"/>
        <w:spacing w:after="0" w:before="0" w:line="100" w:lineRule="atLeast"/>
        <w:jc w:val="both"/>
      </w:pPr>
      <w:r>
        <w:rPr>
          <w:rFonts w:cs="Times New Roman" w:eastAsia="Times New Roman"/>
          <w:bCs/>
          <w:iCs/>
          <w:shd w:fill="FFFFFF" w:val="clear"/>
          <w:lang w:eastAsia="es-ES" w:val="es-MX"/>
        </w:rPr>
        <w:t xml:space="preserve">PORTELLI, A. (1989), “Historia y memoria: la muerte de Luigi Trastulli”, en  </w:t>
      </w:r>
      <w:r>
        <w:rPr>
          <w:rFonts w:cs="Times New Roman" w:eastAsia="Times New Roman"/>
          <w:bCs/>
          <w:i/>
          <w:iCs/>
          <w:shd w:fill="FFFFFF" w:val="clear"/>
          <w:lang w:eastAsia="es-ES" w:val="es-MX"/>
        </w:rPr>
        <w:t>Historia y Fuente Oral</w:t>
      </w:r>
      <w:r>
        <w:rPr>
          <w:rFonts w:cs="Times New Roman" w:eastAsia="Times New Roman"/>
          <w:bCs/>
          <w:iCs/>
          <w:shd w:fill="FFFFFF" w:val="clear"/>
          <w:lang w:eastAsia="es-ES" w:val="es-MX"/>
        </w:rPr>
        <w:t>, No. 1, 1989, Barcelona, España, p. 5-32.</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SEGATO, R. (2007), “Políticas de identidad, diferencia y formaciones nacionales de alteridad”. En: La Nación y sus otros. Raza, etnicidad y diversidad religiosa en tiempos de políticas de la identidad. Buenos Aires: Prometeo.</w:t>
      </w:r>
    </w:p>
    <w:p>
      <w:pPr>
        <w:pStyle w:val="style0"/>
        <w:spacing w:after="0" w:before="0" w:line="100" w:lineRule="atLeast"/>
        <w:jc w:val="both"/>
      </w:pPr>
      <w:r>
        <w:rPr/>
      </w:r>
    </w:p>
    <w:p>
      <w:pPr>
        <w:pStyle w:val="style0"/>
        <w:spacing w:after="0" w:before="0" w:line="100" w:lineRule="atLeast"/>
        <w:jc w:val="both"/>
      </w:pPr>
      <w:r>
        <w:rPr>
          <w:rFonts w:cs="Times New Roman" w:eastAsia="Times New Roman"/>
          <w:lang w:eastAsia="es-ES" w:val="es-ES"/>
        </w:rPr>
        <w:t>WALSH, C. (2009) “Interculturalidad crítica y pedagogía de-colonial: in-surgir, re-existir y re-vivir, En “</w:t>
      </w:r>
      <w:r>
        <w:rPr>
          <w:rFonts w:cs="Times New Roman" w:eastAsia="Times New Roman"/>
          <w:i/>
          <w:lang w:eastAsia="es-ES" w:val="es-ES"/>
        </w:rPr>
        <w:t>Educación Intercultural en America Latina: memorias, horizontes históricos y disyuntivas políticas</w:t>
      </w:r>
      <w:r>
        <w:rPr>
          <w:rFonts w:cs="Times New Roman" w:eastAsia="Times New Roman"/>
          <w:lang w:eastAsia="es-ES" w:val="es-ES"/>
        </w:rPr>
        <w:t xml:space="preserve">”, comp. de Patricia Melgarejo. México Universidad Pedagógica Nacional. – CONACIT. México: Editorial Plaza y Valdés. </w:t>
      </w:r>
    </w:p>
    <w:p>
      <w:pPr>
        <w:pStyle w:val="style0"/>
        <w:spacing w:after="0" w:before="0" w:line="100" w:lineRule="atLeast"/>
        <w:jc w:val="both"/>
      </w:pPr>
      <w:r>
        <w:rPr/>
      </w:r>
    </w:p>
    <w:p>
      <w:pPr>
        <w:pStyle w:val="style0"/>
        <w:widowControl/>
        <w:spacing w:after="0" w:before="0" w:line="100" w:lineRule="atLeast"/>
        <w:jc w:val="both"/>
      </w:pPr>
      <w:r>
        <w:rPr/>
      </w:r>
    </w:p>
    <w:p>
      <w:pPr>
        <w:pStyle w:val="style0"/>
        <w:spacing w:after="0" w:before="0" w:line="100" w:lineRule="atLeast"/>
      </w:pPr>
      <w:r>
        <w:rPr>
          <w:b/>
          <w:bCs/>
        </w:rPr>
        <w:t>Evaluación y acreditación</w:t>
      </w:r>
    </w:p>
    <w:p>
      <w:pPr>
        <w:pStyle w:val="style0"/>
        <w:spacing w:after="0" w:before="0" w:line="100" w:lineRule="atLeast"/>
      </w:pPr>
      <w:r>
        <w:rPr/>
      </w:r>
    </w:p>
    <w:p>
      <w:pPr>
        <w:pStyle w:val="style0"/>
        <w:spacing w:after="0" w:before="0" w:line="100" w:lineRule="atLeast"/>
        <w:jc w:val="both"/>
      </w:pPr>
      <w:r>
        <w:rPr/>
        <w:t>Se exigirá la asistencia al 80% de las clases dictadas en 4 hs semanales. Los estudiantes elegirán uno o más textos, que expondrán en clase con la coordinación de un docente. Asimismo deberán entregar a mitad de la cursada un trabajo domiciliario donde -en base a la sistematización de las lecturas y los ejercicios realizados en clase- prefiguren una temática de interés. El seminario se aprobará con un trabajo final que consistirá en una monografía en la que se integrarán los aspectos teóricos desarrollados en el seminario y su correspondiente bibliografía, como parte de la presentación de un problema de investigación.</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t xml:space="preserve">Dictado del Seminario: Jueves de 13 a 17 hs. </w:t>
      </w:r>
    </w:p>
    <w:p>
      <w:pPr>
        <w:pStyle w:val="style0"/>
        <w:spacing w:after="0" w:before="0" w:line="100" w:lineRule="atLeast"/>
        <w:jc w:val="both"/>
      </w:pPr>
      <w:r>
        <w:rPr/>
      </w:r>
    </w:p>
    <w:p>
      <w:pPr>
        <w:pStyle w:val="style0"/>
        <w:spacing w:after="0" w:before="0" w:line="100" w:lineRule="atLeast"/>
        <w:jc w:val="both"/>
      </w:pPr>
      <w:r>
        <w:rPr/>
      </w:r>
    </w:p>
    <w:sectPr>
      <w:footerReference r:id="rId2" w:type="default"/>
      <w:type w:val="nextPage"/>
      <w:pgSz w:h="15840" w:w="12240"/>
      <w:pgMar w:bottom="1976" w:footer="1417"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spacing w:after="200" w:before="0"/>
      <w:jc w:val="right"/>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0"/>
        <w:spacing w:after="0" w:before="0" w:line="100" w:lineRule="atLeast"/>
        <w:jc w:val="both"/>
      </w:pPr>
      <w:r>
        <w:rPr>
          <w:sz w:val="20"/>
          <w:szCs w:val="20"/>
        </w:rPr>
        <w:footnoteRef/>
        <w:tab/>
      </w:r>
      <w:r>
        <w:rPr>
          <w:sz w:val="20"/>
          <w:szCs w:val="20"/>
        </w:rPr>
        <w:tab/>
        <w:t xml:space="preserve"> Las/os docentes responsables e invitados del seminario son investigadores del Proyecto UBACyT </w:t>
      </w:r>
      <w:r>
        <w:rPr>
          <w:rFonts w:cs="Times New Roman"/>
          <w:i/>
          <w:sz w:val="20"/>
          <w:szCs w:val="20"/>
          <w:shd w:fill="FFFFFF" w:val="clear"/>
        </w:rPr>
        <w:t>“</w:t>
      </w:r>
      <w:r>
        <w:rPr>
          <w:rFonts w:cs="Times New Roman"/>
          <w:i/>
          <w:iCs/>
          <w:sz w:val="20"/>
          <w:szCs w:val="20"/>
          <w:shd w:fill="FFFFFF" w:val="clear"/>
          <w:lang w:val="es-ES"/>
        </w:rPr>
        <w:t>Transmisión intergeneracional de saberes y procesos de identificación en poblaciones indígenas y migrantes de la Argentina”</w:t>
      </w:r>
      <w:r>
        <w:rPr>
          <w:rFonts w:cs="Times New Roman"/>
          <w:sz w:val="20"/>
          <w:szCs w:val="20"/>
          <w:shd w:fill="FFFFFF" w:val="clear"/>
          <w:lang w:val="es-ES"/>
        </w:rPr>
        <w:t xml:space="preserve"> (2013-2016),</w:t>
      </w:r>
      <w:r>
        <w:rPr>
          <w:sz w:val="20"/>
          <w:szCs w:val="20"/>
        </w:rPr>
        <w:t xml:space="preserve"> dirigido por Gabriela Novaro y codirigido por Ana Padawer. </w:t>
      </w:r>
    </w:p>
    <w:p>
      <w:pPr>
        <w:pStyle w:val="style54"/>
        <w:suppressLineNumbers/>
        <w:spacing w:after="200" w:before="0"/>
        <w:ind w:hanging="339" w:left="339" w:right="0"/>
      </w:pPr>
      <w:r>
        <w:rPr/>
      </w:r>
    </w:p>
  </w:footnote>
  <w:footnote w:id="3">
    <w:p>
      <w:pPr>
        <w:pStyle w:val="style0"/>
        <w:spacing w:after="0" w:before="0" w:line="100" w:lineRule="atLeast"/>
        <w:jc w:val="both"/>
      </w:pPr>
      <w:r>
        <w:rPr>
          <w:sz w:val="20"/>
          <w:szCs w:val="20"/>
        </w:rPr>
        <w:footnoteRef/>
        <w:tab/>
      </w:r>
      <w:r>
        <w:rPr>
          <w:sz w:val="20"/>
          <w:szCs w:val="20"/>
        </w:rPr>
        <w:tab/>
        <w:t xml:space="preserve"> El Programa de Antropología y Educación -PAE- del Instituto de Ciencias Antropológicas (Facultad de Filosofía y Letras, UBA) reúne distintos equipos y proyectos de investigación. Está dirigido por María Rosa Neufeld y Graciela Batallán.</w:t>
      </w:r>
    </w:p>
    <w:p>
      <w:pPr>
        <w:pStyle w:val="style54"/>
        <w:suppressLineNumbers/>
        <w:spacing w:after="200" w:before="0"/>
        <w:ind w:hanging="339" w:left="339" w:right="0"/>
      </w:pPr>
      <w:r>
        <w:rPr/>
      </w:r>
    </w:p>
  </w:footnote>
</w:footnotes>
</file>

<file path=word/numbering.xml><?xml version="1.0" encoding="utf-8"?>
<w:numbering xmlns:w="http://schemas.openxmlformats.org/wordprocessingml/2006/main">
  <w:abstractNum w:abstractNumId="1">
    <w:lvl w:ilvl="0">
      <w:start w:val="1"/>
      <w:numFmt w:val="bullet"/>
      <w:lvlText w:val="-"/>
      <w:lvlJc w:val="left"/>
      <w:pPr>
        <w:tabs>
          <w:tab w:pos="360" w:val="num"/>
        </w:tabs>
        <w:ind w:hanging="360" w:left="36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val="false"/>
      <w:tabs/>
      <w:suppressAutoHyphens w:val="true"/>
      <w:spacing w:after="200" w:before="0" w:line="276" w:lineRule="auto"/>
    </w:pPr>
    <w:rPr>
      <w:rFonts w:ascii="Times New Roman" w:cs="DejaVu Sans;MS Mincho" w:eastAsia="DejaVu Sans;MS Mincho" w:hAnsi="Times New Roman"/>
      <w:color w:val="00000A"/>
      <w:sz w:val="24"/>
      <w:szCs w:val="24"/>
      <w:lang w:bidi="hi-IN" w:eastAsia="zh-CN" w:val="es-AR"/>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character">
    <w:name w:val="ListLabel 3"/>
    <w:next w:val="style18"/>
    <w:rPr>
      <w:b/>
      <w:color w:val="00000A"/>
    </w:rPr>
  </w:style>
  <w:style w:styleId="style19" w:type="character">
    <w:name w:val="Footnote Characters"/>
    <w:next w:val="style19"/>
    <w:rPr>
      <w:vertAlign w:val="superscript"/>
    </w:rPr>
  </w:style>
  <w:style w:styleId="style20" w:type="character">
    <w:name w:val="Ancla de nota al pie"/>
    <w:next w:val="style20"/>
    <w:rPr>
      <w:vertAlign w:val="superscript"/>
    </w:rPr>
  </w:style>
  <w:style w:styleId="style21" w:type="character">
    <w:name w:val="Ancla de nota final"/>
    <w:next w:val="style21"/>
    <w:rPr>
      <w:vertAlign w:val="superscript"/>
    </w:rPr>
  </w:style>
  <w:style w:styleId="style22" w:type="character">
    <w:name w:val="WW8Num3z0"/>
    <w:next w:val="style22"/>
    <w:rPr>
      <w:rFonts w:ascii="OpenSymbol;Arial Unicode MS" w:cs="OpenSymbol;Arial Unicode MS" w:hAnsi="OpenSymbol;Arial Unicode MS"/>
    </w:rPr>
  </w:style>
  <w:style w:styleId="style23" w:type="character">
    <w:name w:val="ListLabel 4"/>
    <w:next w:val="style23"/>
    <w:rPr>
      <w:rFonts w:cs="OpenSymbol"/>
    </w:rPr>
  </w:style>
  <w:style w:styleId="style24" w:type="character">
    <w:name w:val="ListLabel 5"/>
    <w:next w:val="style24"/>
    <w:rPr>
      <w:rFonts w:cs="OpenSymbol"/>
    </w:rPr>
  </w:style>
  <w:style w:styleId="style25" w:type="character">
    <w:name w:val="ListLabel 6"/>
    <w:next w:val="style25"/>
    <w:rPr>
      <w:rFonts w:cs="OpenSymbol"/>
    </w:rPr>
  </w:style>
  <w:style w:styleId="style26" w:type="character">
    <w:name w:val="ListLabel 7"/>
    <w:next w:val="style26"/>
    <w:rPr>
      <w:rFonts w:cs="OpenSymbol"/>
    </w:rPr>
  </w:style>
  <w:style w:styleId="style27" w:type="character">
    <w:name w:val="ListLabel 8"/>
    <w:next w:val="style27"/>
    <w:rPr>
      <w:rFonts w:cs="OpenSymbol"/>
    </w:rPr>
  </w:style>
  <w:style w:styleId="style28" w:type="character">
    <w:name w:val="ListLabel 9"/>
    <w:next w:val="style28"/>
    <w:rPr>
      <w:rFonts w:cs="OpenSymbol"/>
    </w:rPr>
  </w:style>
  <w:style w:styleId="style29" w:type="character">
    <w:name w:val="ListLabel 10"/>
    <w:next w:val="style29"/>
    <w:rPr>
      <w:rFonts w:cs="OpenSymbol"/>
    </w:rPr>
  </w:style>
  <w:style w:styleId="style30" w:type="character">
    <w:name w:val="ListLabel 11"/>
    <w:next w:val="style30"/>
    <w:rPr>
      <w:rFonts w:cs="OpenSymbol"/>
    </w:rPr>
  </w:style>
  <w:style w:styleId="style31" w:type="character">
    <w:name w:val="ListLabel 12"/>
    <w:next w:val="style31"/>
    <w:rPr>
      <w:rFonts w:cs="Times New Roman"/>
    </w:rPr>
  </w:style>
  <w:style w:styleId="style32" w:type="character">
    <w:name w:val="ListLabel 13"/>
    <w:next w:val="style32"/>
    <w:rPr>
      <w:color w:val="FF0000"/>
    </w:rPr>
  </w:style>
  <w:style w:styleId="style33" w:type="character">
    <w:name w:val="ListLabel 14"/>
    <w:next w:val="style33"/>
    <w:rPr>
      <w:color w:val="00000A"/>
    </w:rPr>
  </w:style>
  <w:style w:styleId="style34" w:type="character">
    <w:name w:val="ListLabel 15"/>
    <w:next w:val="style34"/>
    <w:rPr>
      <w:rFonts w:cs="OpenSymbol"/>
    </w:rPr>
  </w:style>
  <w:style w:styleId="style35" w:type="character">
    <w:name w:val="Destacado"/>
    <w:next w:val="style35"/>
    <w:rPr>
      <w:i/>
      <w:iCs/>
    </w:rPr>
  </w:style>
  <w:style w:styleId="style36" w:type="character">
    <w:name w:val="ListLabel 16"/>
    <w:next w:val="style36"/>
    <w:rPr>
      <w:rFonts w:cs="OpenSymbol"/>
    </w:rPr>
  </w:style>
  <w:style w:styleId="style37" w:type="character">
    <w:name w:val="ListLabel 17"/>
    <w:next w:val="style37"/>
    <w:rPr>
      <w:rFonts w:cs="OpenSymbol"/>
    </w:rPr>
  </w:style>
  <w:style w:styleId="style38" w:type="character">
    <w:name w:val="ListLabel 18"/>
    <w:next w:val="style38"/>
    <w:rPr>
      <w:rFonts w:cs="OpenSymbol"/>
    </w:rPr>
  </w:style>
  <w:style w:styleId="style39" w:type="character">
    <w:name w:val="ListLabel 19"/>
    <w:next w:val="style39"/>
    <w:rPr>
      <w:rFonts w:cs="OpenSymbol"/>
    </w:rPr>
  </w:style>
  <w:style w:styleId="style40" w:type="character">
    <w:name w:val="Endnote Characters"/>
    <w:next w:val="style40"/>
    <w:rPr/>
  </w:style>
  <w:style w:styleId="style41" w:type="character">
    <w:name w:val="ListLabel 20"/>
    <w:next w:val="style41"/>
    <w:rPr>
      <w:rFonts w:cs="OpenSymbol"/>
    </w:rPr>
  </w:style>
  <w:style w:styleId="style42" w:type="character">
    <w:name w:val="ListLabel 21"/>
    <w:next w:val="style42"/>
    <w:rPr>
      <w:rFonts w:cs="OpenSymbol"/>
    </w:rPr>
  </w:style>
  <w:style w:styleId="style43" w:type="character">
    <w:name w:val="Caracteres de nota al pie"/>
    <w:next w:val="style43"/>
    <w:rPr/>
  </w:style>
  <w:style w:styleId="style44" w:type="character">
    <w:name w:val="Caracteres de nota final"/>
    <w:next w:val="style44"/>
    <w:rPr/>
  </w:style>
  <w:style w:styleId="style45" w:type="paragraph">
    <w:name w:val="Encabezado"/>
    <w:basedOn w:val="style0"/>
    <w:next w:val="style46"/>
    <w:pPr>
      <w:keepNext/>
      <w:spacing w:after="120" w:before="240"/>
    </w:pPr>
    <w:rPr>
      <w:rFonts w:ascii="Arial" w:cs="DejaVu Sans" w:eastAsia="DejaVu Sans" w:hAnsi="Arial"/>
      <w:sz w:val="28"/>
      <w:szCs w:val="28"/>
    </w:rPr>
  </w:style>
  <w:style w:styleId="style46" w:type="paragraph">
    <w:name w:val="Cuerpo de texto"/>
    <w:basedOn w:val="style0"/>
    <w:next w:val="style46"/>
    <w:pPr>
      <w:spacing w:after="120" w:before="0"/>
    </w:pPr>
    <w:rPr/>
  </w:style>
  <w:style w:styleId="style47" w:type="paragraph">
    <w:name w:val="Lista"/>
    <w:basedOn w:val="style46"/>
    <w:next w:val="style47"/>
    <w:pPr/>
    <w:rPr>
      <w:rFonts w:cs="FreeSans"/>
    </w:rPr>
  </w:style>
  <w:style w:styleId="style48" w:type="paragraph">
    <w:name w:val="Etiqueta"/>
    <w:basedOn w:val="style0"/>
    <w:next w:val="style48"/>
    <w:pPr>
      <w:suppressLineNumbers/>
      <w:spacing w:after="120" w:before="120"/>
    </w:pPr>
    <w:rPr>
      <w:rFonts w:cs="FreeSans"/>
      <w:i/>
      <w:iCs/>
      <w:sz w:val="24"/>
      <w:szCs w:val="24"/>
    </w:rPr>
  </w:style>
  <w:style w:styleId="style49" w:type="paragraph">
    <w:name w:val="Índice"/>
    <w:basedOn w:val="style0"/>
    <w:next w:val="style49"/>
    <w:pPr>
      <w:suppressLineNumbers/>
    </w:pPr>
    <w:rPr>
      <w:rFonts w:cs="FreeSans"/>
    </w:rPr>
  </w:style>
  <w:style w:styleId="style50" w:type="paragraph">
    <w:name w:val="caption"/>
    <w:basedOn w:val="style0"/>
    <w:next w:val="style50"/>
    <w:pPr>
      <w:suppressLineNumbers/>
      <w:spacing w:after="120" w:before="120"/>
    </w:pPr>
    <w:rPr>
      <w:i/>
      <w:iCs/>
    </w:rPr>
  </w:style>
  <w:style w:styleId="style51" w:type="paragraph">
    <w:name w:val="List Paragraph"/>
    <w:basedOn w:val="style0"/>
    <w:next w:val="style51"/>
    <w:pPr>
      <w:tabs>
        <w:tab w:leader="none" w:pos="709" w:val="left"/>
      </w:tabs>
      <w:spacing w:line="276" w:lineRule="atLeast"/>
    </w:pPr>
    <w:rPr>
      <w:rFonts w:ascii="Calibri" w:cs="Times New Roman" w:eastAsia="DejaVu Sans" w:hAnsi="Calibri"/>
      <w:sz w:val="22"/>
      <w:szCs w:val="22"/>
    </w:rPr>
  </w:style>
  <w:style w:styleId="style52" w:type="paragraph">
    <w:name w:val="Texto de bloque1"/>
    <w:basedOn w:val="style0"/>
    <w:next w:val="style52"/>
    <w:pPr>
      <w:spacing w:after="0" w:before="0" w:line="100" w:lineRule="atLeast"/>
      <w:ind w:hanging="0" w:left="567" w:right="900"/>
      <w:jc w:val="both"/>
    </w:pPr>
    <w:rPr>
      <w:rFonts w:cs="Times New Roman" w:eastAsia="Times New Roman"/>
      <w:sz w:val="28"/>
      <w:szCs w:val="20"/>
      <w:lang w:eastAsia="ar-SA" w:val="pt-BR"/>
    </w:rPr>
  </w:style>
  <w:style w:styleId="style53" w:type="paragraph">
    <w:name w:val="ecxecxecxecxecxecxmsoplaintext"/>
    <w:basedOn w:val="style0"/>
    <w:next w:val="style53"/>
    <w:pPr>
      <w:spacing w:after="324" w:before="0"/>
    </w:pPr>
    <w:rPr/>
  </w:style>
  <w:style w:styleId="style54" w:type="paragraph">
    <w:name w:val="Nota al pie"/>
    <w:basedOn w:val="style0"/>
    <w:next w:val="style54"/>
    <w:pPr>
      <w:suppressLineNumbers/>
      <w:ind w:hanging="339" w:left="339" w:right="0"/>
    </w:pPr>
    <w:rPr>
      <w:sz w:val="20"/>
      <w:szCs w:val="20"/>
    </w:rPr>
  </w:style>
  <w:style w:styleId="style55" w:type="paragraph">
    <w:name w:val="Body Text 21"/>
    <w:basedOn w:val="style0"/>
    <w:next w:val="style55"/>
    <w:pPr>
      <w:jc w:val="both"/>
    </w:pPr>
    <w:rPr>
      <w:rFonts w:ascii="Arial" w:cs="Arial" w:hAnsi="Arial"/>
      <w:sz w:val="20"/>
      <w:szCs w:val="20"/>
      <w:lang w:val="es-ES"/>
    </w:rPr>
  </w:style>
  <w:style w:styleId="style56" w:type="paragraph">
    <w:name w:val="Body Text 3"/>
    <w:basedOn w:val="style0"/>
    <w:next w:val="style56"/>
    <w:pPr>
      <w:spacing w:after="120" w:before="0"/>
    </w:pPr>
    <w:rPr>
      <w:sz w:val="16"/>
      <w:szCs w:val="16"/>
    </w:rPr>
  </w:style>
  <w:style w:styleId="style57" w:type="paragraph">
    <w:name w:val="Body Text 31"/>
    <w:basedOn w:val="style0"/>
    <w:next w:val="style57"/>
    <w:pPr/>
    <w:rPr>
      <w:rFonts w:ascii="Arial" w:cs="Arial" w:hAnsi="Arial"/>
      <w:sz w:val="20"/>
      <w:szCs w:val="20"/>
      <w:lang w:val="es-ES"/>
    </w:rPr>
  </w:style>
  <w:style w:styleId="style58" w:type="paragraph">
    <w:name w:val="yiv1470787555ecxmsonormal"/>
    <w:basedOn w:val="style0"/>
    <w:next w:val="style58"/>
    <w:pPr>
      <w:spacing w:after="280" w:before="280"/>
    </w:pPr>
    <w:rPr/>
  </w:style>
  <w:style w:styleId="style59" w:type="paragraph">
    <w:name w:val="Pie de página"/>
    <w:basedOn w:val="style0"/>
    <w:next w:val="style59"/>
    <w:pPr>
      <w:suppressLineNumbers/>
      <w:tabs>
        <w:tab w:leader="none" w:pos="4419" w:val="center"/>
        <w:tab w:leader="none" w:pos="8838" w:val="right"/>
      </w:tabs>
    </w:pPr>
    <w:rPr/>
  </w:style>
  <w:style w:styleId="style60" w:type="paragraph">
    <w:name w:val="Normal (Web)"/>
    <w:basedOn w:val="style0"/>
    <w:next w:val="style60"/>
    <w:pPr>
      <w:widowControl/>
      <w:suppressAutoHyphens w:val="false"/>
      <w:spacing w:after="100" w:before="100" w:line="100" w:lineRule="atLeast"/>
    </w:pPr>
    <w:rPr>
      <w:rFonts w:cs="Times New Roman" w:eastAsia="Times New Roman"/>
      <w:lang w:bidi="ar-SA" w:eastAsia="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2014-05-13T11:24:00.00Z</dcterms:created>
  <dc:creator>Luffi</dc:creator>
  <cp:lastModifiedBy>Luffi</cp:lastModifiedBy>
  <cp:lastPrinted>2014-05-13T12:16:45.00Z</cp:lastPrinted>
  <dcterms:modified xsi:type="dcterms:W3CDTF">2014-05-13T11:24:00.00Z</dcterms:modified>
  <cp:revision>2</cp:revision>
</cp:coreProperties>
</file>