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hd w:fill="FFFFFF" w:val="clear"/>
        <w:jc w:val="center"/>
      </w:pPr>
      <w:r>
        <w:rPr>
          <w:b/>
          <w:bCs/>
          <w:color w:val="000000"/>
        </w:rPr>
        <w:t>UNIVERSIDAD DE BUENOS AIRES</w:t>
      </w:r>
    </w:p>
    <w:p>
      <w:pPr>
        <w:pStyle w:val="style0"/>
        <w:shd w:fill="FFFFFF" w:val="clear"/>
        <w:jc w:val="center"/>
      </w:pPr>
      <w:r>
        <w:rPr>
          <w:b/>
          <w:bCs/>
          <w:color w:val="000000"/>
        </w:rPr>
        <w:t>FACULTAD DE FILOSOFIA Y LETRAS</w:t>
      </w:r>
    </w:p>
    <w:p>
      <w:pPr>
        <w:pStyle w:val="style0"/>
        <w:shd w:fill="FFFFFF" w:val="clear"/>
        <w:jc w:val="center"/>
      </w:pPr>
      <w:r>
        <w:rPr>
          <w:b/>
          <w:bCs/>
          <w:color w:val="000000"/>
        </w:rPr>
        <w:t>DEPARTAMENTO DE CIENCIAS ANTROPOLOGICAS</w:t>
      </w:r>
    </w:p>
    <w:p>
      <w:pPr>
        <w:pStyle w:val="style0"/>
        <w:shd w:fill="FFFFFF" w:val="clear"/>
        <w:jc w:val="center"/>
      </w:pPr>
      <w:r>
        <w:rPr>
          <w:b/>
          <w:bCs/>
          <w:color w:val="000000"/>
        </w:rPr>
        <w:t>SEMINARIO AN</w:t>
      </w:r>
      <w:bookmarkStart w:id="0" w:name="_GoBack"/>
      <w:bookmarkEnd w:id="0"/>
      <w:r>
        <w:rPr>
          <w:b/>
          <w:bCs/>
          <w:color w:val="000000"/>
        </w:rPr>
        <w:t>UAL DE INVESTIGACIÓN. ORIENTACIÓN ANTROPOLOGÍA Y EDUCACIÓN</w:t>
      </w:r>
    </w:p>
    <w:p>
      <w:pPr>
        <w:pStyle w:val="style0"/>
        <w:shd w:fill="FFFFFF" w:val="clear"/>
        <w:jc w:val="center"/>
      </w:pPr>
      <w:r>
        <w:rPr>
          <w:b/>
          <w:bCs/>
          <w:color w:val="000000"/>
        </w:rPr>
      </w:r>
    </w:p>
    <w:p>
      <w:pPr>
        <w:pStyle w:val="style0"/>
        <w:shd w:fill="FFFFFF" w:val="clear"/>
        <w:jc w:val="center"/>
      </w:pPr>
      <w:r>
        <w:rPr>
          <w:b/>
          <w:bCs/>
          <w:color w:val="000000"/>
        </w:rPr>
      </w:r>
    </w:p>
    <w:p>
      <w:pPr>
        <w:pStyle w:val="style0"/>
        <w:shd w:fill="FFFFFF" w:val="clear"/>
        <w:jc w:val="both"/>
      </w:pPr>
      <w:r>
        <w:rPr>
          <w:b/>
          <w:bCs/>
          <w:color w:val="000000"/>
        </w:rPr>
        <w:t>Profesoras</w:t>
      </w:r>
    </w:p>
    <w:p>
      <w:pPr>
        <w:pStyle w:val="style0"/>
        <w:shd w:fill="FFFFFF" w:val="clear"/>
        <w:jc w:val="both"/>
      </w:pPr>
      <w:r>
        <w:rPr>
          <w:bCs/>
          <w:color w:val="000000"/>
        </w:rPr>
        <w:t>Gabriela Novaro, María Rosa Neufeld (profesora consulta)</w:t>
      </w:r>
    </w:p>
    <w:p>
      <w:pPr>
        <w:pStyle w:val="style0"/>
        <w:shd w:fill="FFFFFF" w:val="clear"/>
        <w:jc w:val="both"/>
      </w:pPr>
      <w:r>
        <w:rPr>
          <w:b/>
          <w:bCs/>
          <w:color w:val="000000"/>
        </w:rPr>
      </w:r>
    </w:p>
    <w:p>
      <w:pPr>
        <w:pStyle w:val="style0"/>
        <w:shd w:fill="FFFFFF" w:val="clear"/>
        <w:jc w:val="both"/>
      </w:pPr>
      <w:r>
        <w:rPr>
          <w:b/>
          <w:bCs/>
          <w:color w:val="000000"/>
        </w:rPr>
        <w:t xml:space="preserve">Equipo de cátedra: </w:t>
      </w:r>
      <w:r>
        <w:rPr>
          <w:bCs/>
          <w:color w:val="000000"/>
        </w:rPr>
        <w:t>Soledad Alliata, Agustín Barna, Iara Enrique, Victoria Gessaghi, Laura Martínez</w:t>
      </w:r>
    </w:p>
    <w:p>
      <w:pPr>
        <w:pStyle w:val="style0"/>
        <w:shd w:fill="FFFFFF" w:val="clear"/>
        <w:jc w:val="both"/>
      </w:pPr>
      <w:r>
        <w:rPr>
          <w:b/>
          <w:bCs/>
          <w:color w:val="000000"/>
        </w:rPr>
      </w:r>
    </w:p>
    <w:p>
      <w:pPr>
        <w:pStyle w:val="style0"/>
        <w:shd w:fill="FFFFFF" w:val="clear"/>
        <w:jc w:val="both"/>
      </w:pPr>
      <w:r>
        <w:rPr>
          <w:b/>
          <w:bCs/>
          <w:color w:val="000000"/>
        </w:rPr>
        <w:t xml:space="preserve">Año: </w:t>
      </w:r>
      <w:r>
        <w:rPr>
          <w:bCs/>
          <w:color w:val="000000"/>
        </w:rPr>
        <w:t>2018</w:t>
      </w:r>
    </w:p>
    <w:p>
      <w:pPr>
        <w:pStyle w:val="style0"/>
        <w:shd w:fill="FFFFFF" w:val="clear"/>
        <w:jc w:val="both"/>
      </w:pPr>
      <w:r>
        <w:rPr>
          <w:b/>
          <w:bCs/>
          <w:color w:val="000000"/>
          <w:u w:val="single"/>
        </w:rPr>
      </w:r>
    </w:p>
    <w:p>
      <w:pPr>
        <w:pStyle w:val="style0"/>
        <w:shd w:fill="FFFFFF" w:val="clear"/>
        <w:jc w:val="both"/>
      </w:pPr>
      <w:r>
        <w:rPr>
          <w:b/>
          <w:bCs/>
          <w:color w:val="000000"/>
          <w:u w:val="single"/>
        </w:rPr>
      </w:r>
    </w:p>
    <w:p>
      <w:pPr>
        <w:pStyle w:val="style0"/>
        <w:shd w:fill="FFFFFF" w:val="clear"/>
        <w:jc w:val="both"/>
      </w:pPr>
      <w:r>
        <w:rPr>
          <w:b/>
          <w:bCs/>
          <w:color w:val="000000"/>
          <w:u w:val="single"/>
        </w:rPr>
        <w:t xml:space="preserve">Fundamentación </w:t>
      </w:r>
    </w:p>
    <w:p>
      <w:pPr>
        <w:pStyle w:val="style0"/>
        <w:shd w:fill="FFFFFF" w:val="clear"/>
        <w:jc w:val="both"/>
      </w:pPr>
      <w:r>
        <w:rPr>
          <w:b/>
          <w:bCs/>
          <w:color w:val="000000"/>
          <w:u w:val="single"/>
        </w:rPr>
      </w:r>
    </w:p>
    <w:p>
      <w:pPr>
        <w:pStyle w:val="style0"/>
        <w:shd w:fill="FFFFFF" w:val="clear"/>
        <w:jc w:val="both"/>
      </w:pPr>
      <w:r>
        <w:rPr>
          <w:color w:val="000000"/>
        </w:rPr>
        <w:t>El campo de la antropología y la educación en Argentina viene desarrollándose con continuidad desde el retorno de la democracia en los años ochenta. En la Facultad de Filosofía y Letras de la Universidad de Buenos Aires, el programa de Antropología y Educación nuclea investigaciones orientadas a analizar los procesos educativos en diversos contextos formativos, la transmisión generacional y la crianza, el atravesamiento de lo educativo por situaciones de pobreza y diversidad y por las políticas estatales, la infancia y la juventud en relación a la política, la educación en contextos interculturales entre otros.</w:t>
      </w:r>
    </w:p>
    <w:p>
      <w:pPr>
        <w:pStyle w:val="style0"/>
        <w:shd w:fill="FFFFFF" w:val="clear"/>
        <w:jc w:val="both"/>
      </w:pPr>
      <w:r>
        <w:rPr>
          <w:color w:val="000000"/>
        </w:rPr>
        <w:t xml:space="preserve">En este seminario se busca trabajar con los aportes de la investigación en el campo de la antropología y la educación para apoyar el tramo final de formación de los estudiantes y   la definición de sus proyectos de  tesis de licenciatura. </w:t>
      </w:r>
    </w:p>
    <w:p>
      <w:pPr>
        <w:pStyle w:val="style0"/>
        <w:shd w:fill="FFFFFF" w:val="clear"/>
        <w:jc w:val="both"/>
      </w:pPr>
      <w:r>
        <w:rPr/>
        <w:t>En particular, el seminario ofrece una orientación teórico-metodológica para los proyectos de tesis vinculados en temas tales como:</w:t>
      </w:r>
    </w:p>
    <w:p>
      <w:pPr>
        <w:pStyle w:val="style0"/>
        <w:jc w:val="both"/>
      </w:pPr>
      <w:r>
        <w:rPr>
          <w:color w:val="000000"/>
        </w:rPr>
        <w:tab/>
        <w:t>- prácticas sociales y experiencias formativas,</w:t>
      </w:r>
    </w:p>
    <w:p>
      <w:pPr>
        <w:pStyle w:val="style0"/>
        <w:jc w:val="both"/>
      </w:pPr>
      <w:r>
        <w:rPr>
          <w:color w:val="000000"/>
        </w:rPr>
        <w:t>-</w:t>
        <w:tab/>
        <w:t>- diversidad y desigualdad social en educación</w:t>
      </w:r>
    </w:p>
    <w:p>
      <w:pPr>
        <w:pStyle w:val="style0"/>
        <w:jc w:val="both"/>
      </w:pPr>
      <w:r>
        <w:rPr>
          <w:color w:val="000000"/>
        </w:rPr>
        <w:tab/>
        <w:t>- Estado y políticas educativas</w:t>
        <w:tab/>
      </w:r>
    </w:p>
    <w:p>
      <w:pPr>
        <w:pStyle w:val="style0"/>
        <w:ind w:firstLine="708" w:left="0" w:right="0"/>
        <w:jc w:val="both"/>
      </w:pPr>
      <w:r>
        <w:rPr>
          <w:color w:val="000000"/>
        </w:rPr>
        <w:t xml:space="preserve">- infancia y juventud </w:t>
      </w:r>
    </w:p>
    <w:p>
      <w:pPr>
        <w:pStyle w:val="style0"/>
        <w:jc w:val="both"/>
      </w:pPr>
      <w:r>
        <w:rPr>
          <w:color w:val="000000"/>
        </w:rPr>
        <w:tab/>
        <w:t>- interculturalidad, identificaciones y saberes</w:t>
      </w:r>
    </w:p>
    <w:p>
      <w:pPr>
        <w:pStyle w:val="style47"/>
        <w:ind w:firstLine="360" w:left="0" w:right="0"/>
      </w:pPr>
      <w:r>
        <w:rPr>
          <w:rFonts w:ascii="Times New Roman" w:cs="Times New Roman" w:hAnsi="Times New Roman"/>
          <w:color w:val="000000"/>
        </w:rPr>
        <w:t xml:space="preserve">     </w:t>
      </w:r>
      <w:r>
        <w:rPr>
          <w:rFonts w:ascii="Times New Roman" w:cs="Times New Roman" w:hAnsi="Times New Roman"/>
          <w:color w:val="000000"/>
        </w:rPr>
        <w:t>-</w:t>
      </w:r>
      <w:r>
        <w:rPr>
          <w:rFonts w:ascii="Times New Roman" w:cs="Times New Roman" w:hAnsi="Times New Roman"/>
          <w:lang w:val="es-MX"/>
        </w:rPr>
        <w:t xml:space="preserve"> cuidado infantil,  familias  y distribución de responsabilidades adultas</w:t>
      </w:r>
    </w:p>
    <w:p>
      <w:pPr>
        <w:pStyle w:val="style47"/>
      </w:pPr>
      <w:r>
        <w:rPr>
          <w:rFonts w:ascii="Times New Roman" w:cs="Times New Roman" w:hAnsi="Times New Roman"/>
        </w:rPr>
      </w:r>
    </w:p>
    <w:p>
      <w:pPr>
        <w:pStyle w:val="style0"/>
        <w:shd w:fill="FFFFFF" w:val="clear"/>
        <w:jc w:val="both"/>
      </w:pPr>
      <w:r>
        <w:rPr>
          <w:b/>
          <w:bCs/>
          <w:color w:val="000000"/>
          <w:u w:val="single"/>
        </w:rPr>
        <w:t xml:space="preserve">Objetivos </w:t>
      </w:r>
    </w:p>
    <w:p>
      <w:pPr>
        <w:pStyle w:val="style44"/>
        <w:shd w:fill="FFFFFF" w:val="clear"/>
        <w:jc w:val="both"/>
      </w:pPr>
      <w:r>
        <w:rPr>
          <w:b/>
          <w:bCs/>
          <w:color w:val="000000"/>
          <w:u w:val="single"/>
        </w:rPr>
      </w:r>
    </w:p>
    <w:p>
      <w:pPr>
        <w:pStyle w:val="style0"/>
        <w:shd w:fill="FFFFFF" w:val="clear"/>
        <w:jc w:val="both"/>
      </w:pPr>
      <w:r>
        <w:rPr/>
        <w:t>Apoyar la definición de las temáticas de las tesis de licenciatura de los estudiantes y orientarlos para la formulación de un proyecto de investigación.</w:t>
      </w:r>
    </w:p>
    <w:p>
      <w:pPr>
        <w:pStyle w:val="style0"/>
        <w:shd w:fill="FFFFFF" w:val="clear"/>
        <w:jc w:val="both"/>
      </w:pPr>
      <w:r>
        <w:rPr/>
        <w:t>Poner a su disposición discusiones teóricas y metodológicas del campo de la antropología y la educación.</w:t>
      </w:r>
    </w:p>
    <w:p>
      <w:pPr>
        <w:pStyle w:val="style0"/>
        <w:shd w:fill="FFFFFF" w:val="clear"/>
        <w:jc w:val="both"/>
      </w:pPr>
      <w:r>
        <w:rPr/>
        <w:t>Compartir experiencias de investigación, en particular  situaciones vinculadas con la definición de temas y preguntas de interés, selección del espacio empírico de trabajo, realización de los primeros registros, análisis y sistematización de la información, escritura de textos académicos.</w:t>
      </w:r>
    </w:p>
    <w:p>
      <w:pPr>
        <w:pStyle w:val="style0"/>
        <w:shd w:fill="FFFFFF" w:val="clear"/>
        <w:jc w:val="both"/>
      </w:pPr>
      <w:r>
        <w:rPr>
          <w:b/>
          <w:bCs/>
          <w:color w:val="000000"/>
          <w:u w:val="single"/>
        </w:rPr>
      </w:r>
    </w:p>
    <w:p>
      <w:pPr>
        <w:pStyle w:val="style0"/>
        <w:shd w:fill="FFFFFF" w:val="clear"/>
        <w:jc w:val="both"/>
      </w:pPr>
      <w:r>
        <w:rPr>
          <w:b/>
          <w:bCs/>
          <w:color w:val="000000"/>
          <w:u w:val="single"/>
        </w:rPr>
        <w:t>Organización de los contenidos</w:t>
      </w:r>
    </w:p>
    <w:p>
      <w:pPr>
        <w:pStyle w:val="style0"/>
        <w:shd w:fill="FFFFFF" w:val="clear"/>
        <w:jc w:val="both"/>
      </w:pPr>
      <w:r>
        <w:rPr>
          <w:bCs/>
        </w:rPr>
        <w:t>La organización de los contenidos</w:t>
      </w:r>
      <w:r>
        <w:rPr/>
        <w:t xml:space="preserve"> se orienta procurando la articulación entre los aportes teóricos propios del campo y un conjunto de ejes transversales que inscriben los procesos educativos en el marco de grandes cuestiones abordadas desde la antropología: los procesos de regulación y las políticas estatales, la desigualdad social, la diversidad sociocultural, las experiencias formativas, la transmisión generacional, los procesos de identificación.</w:t>
      </w:r>
    </w:p>
    <w:p>
      <w:pPr>
        <w:pStyle w:val="style0"/>
        <w:shd w:fill="FFFFFF" w:val="clear"/>
        <w:jc w:val="both"/>
      </w:pPr>
      <w:r>
        <w:rPr/>
        <w:t xml:space="preserve">La Parte 1, “Ejes conceptuales”, sigue este criterio ordenando las discusiones y aportes conceptuales en dos puntos diferentes. El primero de ellos está dedicado a las teorizaciones centrales del campo y a sus conceptos ordenadores. El segundo punto procura la presentación y puesta en debate de las distintas líneas de investigación del programa de Antropología y Educación. </w:t>
      </w:r>
    </w:p>
    <w:p>
      <w:pPr>
        <w:pStyle w:val="style0"/>
        <w:shd w:fill="FFFFFF" w:val="clear"/>
        <w:jc w:val="both"/>
      </w:pPr>
      <w:r>
        <w:rPr/>
        <w:t>La Parte 2, el “Taller” se organiza con una lógica distinta, orientada por el propósito específico de apoyar los trabajos de cada uno de los cursantes para la definición de los temas, proyectos y avances de sus tesis de licenciatura;  combina aspectos de reflexión metodológica con las distintas instancias del quehacer de la investigación científica, mediante una modalidad de trabajo en taller. Desde un formato de seguimiento más individualizado, el propósito es que este espacio se constituya en una oportunidad de socialización de herramientas propias del quehacer de la investigación. Asimismo, se busca familiarizar a los estudiantes con producciones habituales del campo académico presentando las investigaciones en sus distintos grados de avance y poniéndolos en contacto con especialistas del campo de la antropología y la educación vinculados con las temáticas seleccionadas.</w:t>
      </w:r>
    </w:p>
    <w:p>
      <w:pPr>
        <w:pStyle w:val="style0"/>
        <w:shd w:fill="FFFFFF" w:val="clear"/>
        <w:jc w:val="both"/>
      </w:pPr>
      <w:r>
        <w:rPr/>
      </w:r>
    </w:p>
    <w:p>
      <w:pPr>
        <w:pStyle w:val="style0"/>
        <w:shd w:fill="FFFFFF" w:val="clear"/>
        <w:jc w:val="both"/>
      </w:pPr>
      <w:r>
        <w:rPr>
          <w:b/>
          <w:bCs/>
          <w:u w:val="single"/>
        </w:rPr>
      </w:r>
    </w:p>
    <w:p>
      <w:pPr>
        <w:pStyle w:val="style0"/>
        <w:shd w:fill="FFFFFF" w:val="clear"/>
        <w:jc w:val="both"/>
      </w:pPr>
      <w:r>
        <w:rPr>
          <w:b/>
          <w:bCs/>
          <w:u w:val="single"/>
        </w:rPr>
        <w:t>Modalidad de trabajo y actividades planificadas</w:t>
      </w:r>
    </w:p>
    <w:p>
      <w:pPr>
        <w:pStyle w:val="style0"/>
        <w:shd w:fill="FFFFFF" w:val="clear"/>
        <w:jc w:val="both"/>
      </w:pPr>
      <w:r>
        <w:rPr>
          <w:b/>
          <w:bCs/>
          <w:color w:val="00B050"/>
          <w:u w:val="single"/>
        </w:rPr>
      </w:r>
    </w:p>
    <w:p>
      <w:pPr>
        <w:pStyle w:val="style0"/>
        <w:shd w:fill="FFFFFF" w:val="clear"/>
        <w:jc w:val="both"/>
      </w:pPr>
      <w:r>
        <w:rPr/>
        <w:t xml:space="preserve">El trabajo se organiza en 4 horas semanales, divididas en un momento de intercambio teórico-metodológico (2 horas) y otro de taller (2 horas). </w:t>
      </w:r>
    </w:p>
    <w:p>
      <w:pPr>
        <w:pStyle w:val="style0"/>
        <w:shd w:fill="FFFFFF" w:val="clear"/>
        <w:jc w:val="both"/>
      </w:pPr>
      <w:r>
        <w:rPr/>
        <w:t>En el primer bloque se trabajará en la parte 1 y en la parte 2 del programa a partir de la exposición y sistematización  de reflexiones sobre los textos consignados en la bibliografía, la proyección de películas y el trabajo con material documental. La lectura de etnografías y de artículos vinculados con cada una de las temáticas se orientará fundamentalmente a identificar  el modo en que los autores presentan y argumentan en torno a cuestiones teórico metodológicas. En el trabajo con películas y documentos se buscara reforzar la relevancia de las categorías y problemas de campo para reflexionar sobre situaciones concretas.</w:t>
      </w:r>
    </w:p>
    <w:p>
      <w:pPr>
        <w:pStyle w:val="style0"/>
        <w:shd w:fill="FFFFFF" w:val="clear"/>
        <w:jc w:val="both"/>
      </w:pPr>
      <w:r>
        <w:rPr/>
        <w:t>Durante el segundo bloque de cada clase (taller), se trabajará en la parte 3 recuperando las discusiones conceptuales y las lecturas metodológicas trabajadas en las partes 1 y 2  para el  seguimiento individualizado de los estudiantes, y las distintas instancias de elaboración de sus Proyectos de Tesis.  Esta instancia incluirá intercambios grupales, de a pares e individuales, en los que los docentes oficiarán como tutores.</w:t>
      </w:r>
    </w:p>
    <w:p>
      <w:pPr>
        <w:pStyle w:val="style0"/>
        <w:shd w:fill="FFFFFF" w:val="clear"/>
        <w:jc w:val="both"/>
      </w:pPr>
      <w:r>
        <w:rPr/>
      </w:r>
    </w:p>
    <w:p>
      <w:pPr>
        <w:pStyle w:val="style0"/>
        <w:shd w:fill="FFFFFF" w:val="clear"/>
        <w:jc w:val="both"/>
      </w:pPr>
      <w:r>
        <w:rPr>
          <w:b/>
          <w:bCs/>
          <w:u w:val="single"/>
        </w:rPr>
      </w:r>
    </w:p>
    <w:p>
      <w:pPr>
        <w:pStyle w:val="style0"/>
        <w:shd w:fill="FFFFFF" w:val="clear"/>
        <w:jc w:val="both"/>
      </w:pPr>
      <w:r>
        <w:rPr>
          <w:b/>
          <w:bCs/>
          <w:u w:val="single"/>
        </w:rPr>
        <w:t>Programa analítico</w:t>
      </w:r>
    </w:p>
    <w:p>
      <w:pPr>
        <w:pStyle w:val="style0"/>
        <w:shd w:fill="FFFFFF" w:val="clear"/>
        <w:jc w:val="both"/>
      </w:pPr>
      <w:r>
        <w:rPr>
          <w:b/>
          <w:bCs/>
          <w:color w:val="000000"/>
          <w:u w:val="single"/>
        </w:rPr>
      </w:r>
    </w:p>
    <w:p>
      <w:pPr>
        <w:pStyle w:val="style0"/>
        <w:shd w:fill="FFFFFF" w:val="clear"/>
        <w:jc w:val="both"/>
      </w:pPr>
      <w:r>
        <w:rPr>
          <w:b/>
          <w:bCs/>
        </w:rPr>
        <w:t>Parte 1: E</w:t>
      </w:r>
      <w:r>
        <w:rPr>
          <w:b/>
          <w:bCs/>
          <w:color w:val="000000"/>
        </w:rPr>
        <w:t>l campo de la antropología y la educación</w:t>
      </w:r>
    </w:p>
    <w:p>
      <w:pPr>
        <w:pStyle w:val="style0"/>
        <w:shd w:fill="FFFFFF" w:val="clear"/>
        <w:jc w:val="both"/>
      </w:pPr>
      <w:r>
        <w:rPr>
          <w:b/>
          <w:bCs/>
          <w:color w:val="000000"/>
        </w:rPr>
      </w:r>
    </w:p>
    <w:p>
      <w:pPr>
        <w:pStyle w:val="style0"/>
        <w:shd w:fill="FFFFFF" w:val="clear"/>
        <w:jc w:val="both"/>
      </w:pPr>
      <w:r>
        <w:rPr>
          <w:b/>
          <w:bCs/>
          <w:color w:val="000000"/>
        </w:rPr>
        <w:t>Unidad 1. Debates teóricos y metodológicos</w:t>
      </w:r>
    </w:p>
    <w:p>
      <w:pPr>
        <w:pStyle w:val="style0"/>
        <w:shd w:fill="FFFFFF" w:val="clear"/>
        <w:jc w:val="both"/>
      </w:pPr>
      <w:r>
        <w:rPr>
          <w:color w:val="000000"/>
        </w:rPr>
      </w:r>
    </w:p>
    <w:p>
      <w:pPr>
        <w:pStyle w:val="style0"/>
        <w:shd w:fill="FFFFFF" w:val="clear"/>
        <w:jc w:val="both"/>
      </w:pPr>
      <w:r>
        <w:rPr>
          <w:color w:val="000000"/>
        </w:rPr>
        <w:t>La aproximación antropológica a los procesos educativos: conceptualizaciones y debates centrales. Desigualdad, Diversidad y Estado en el campo educativo: relaciones de hegemonía y apropiación</w:t>
      </w:r>
      <w:r>
        <w:rPr/>
        <w:t>. Productividad estatal y experiencias cotidianas.</w:t>
      </w:r>
    </w:p>
    <w:p>
      <w:pPr>
        <w:pStyle w:val="style0"/>
        <w:shd w:fill="FFFFFF" w:val="clear"/>
        <w:jc w:val="both"/>
      </w:pPr>
      <w:r>
        <w:rPr>
          <w:color w:val="000000"/>
        </w:rPr>
        <w:t>La producción cultural de la persona educada: transmisión generacional, regulación y reproducción social. Infancia y juventud como campos de tematización. Educación y escolaridad.</w:t>
      </w:r>
    </w:p>
    <w:p>
      <w:pPr>
        <w:pStyle w:val="style0"/>
        <w:shd w:fill="FFFFFF" w:val="clear"/>
        <w:jc w:val="both"/>
      </w:pPr>
      <w:r>
        <w:rPr>
          <w:color w:val="000000"/>
        </w:rPr>
        <w:t>El enfoque histórico etnográfico en educación. Las etnografías educativas: definición de problemas y preguntas de investigación.</w:t>
      </w:r>
    </w:p>
    <w:p>
      <w:pPr>
        <w:pStyle w:val="style0"/>
        <w:jc w:val="both"/>
      </w:pPr>
      <w:r>
        <w:rPr>
          <w:b/>
        </w:rPr>
      </w:r>
    </w:p>
    <w:p>
      <w:pPr>
        <w:pStyle w:val="style0"/>
        <w:jc w:val="both"/>
      </w:pPr>
      <w:r>
        <w:rPr>
          <w:b/>
        </w:rPr>
        <w:t xml:space="preserve">Bibliografía obligatoria </w:t>
      </w:r>
    </w:p>
    <w:p>
      <w:pPr>
        <w:pStyle w:val="style0"/>
        <w:jc w:val="both"/>
      </w:pPr>
      <w:r>
        <w:rPr/>
      </w:r>
    </w:p>
    <w:p>
      <w:pPr>
        <w:pStyle w:val="style0"/>
        <w:jc w:val="both"/>
      </w:pPr>
      <w:r>
        <w:rPr/>
        <w:t>HENRY, J.: La cultura contra el hombre, Cap. I, Introducción; cap. II Los Estados Unidos Contemporáneos; cap. VIII, Días de la regla áurea: las escuelas primarias norteamericanas. Siglo XXI, 1967. México</w:t>
      </w:r>
    </w:p>
    <w:p>
      <w:pPr>
        <w:pStyle w:val="style47"/>
      </w:pPr>
      <w:r>
        <w:rPr>
          <w:rFonts w:ascii="Times New Roman" w:cs="Times New Roman" w:hAnsi="Times New Roman"/>
        </w:rPr>
        <w:t xml:space="preserve">LEVINSON, B. y HOLLAND, D.: “La producción cultural de la persona educada: una introducción”, en LEVINSON, FOLEY y HOLLAND. </w:t>
      </w:r>
      <w:r>
        <w:rPr>
          <w:rFonts w:ascii="Times New Roman" w:cs="Times New Roman" w:hAnsi="Times New Roman"/>
          <w:lang w:val="en-US"/>
        </w:rPr>
        <w:t>The cultural production of the educated person, State University of New York Press, 1996.</w:t>
      </w:r>
      <w:r>
        <w:rPr>
          <w:rFonts w:ascii="Times New Roman" w:cs="Times New Roman" w:hAnsi="Times New Roman"/>
          <w:lang w:val="en-GB"/>
        </w:rPr>
        <w:t xml:space="preserve">(Traducción). </w:t>
      </w:r>
    </w:p>
    <w:p>
      <w:pPr>
        <w:pStyle w:val="style2"/>
        <w:numPr>
          <w:ilvl w:val="1"/>
          <w:numId w:val="1"/>
        </w:numPr>
        <w:spacing w:after="0" w:before="0"/>
        <w:jc w:val="both"/>
      </w:pPr>
      <w:r>
        <w:rPr>
          <w:rFonts w:ascii="Times New Roman" w:cs="Times New Roman" w:hAnsi="Times New Roman"/>
          <w:b w:val="false"/>
          <w:bCs w:val="false"/>
          <w:i w:val="false"/>
          <w:iCs w:val="false"/>
          <w:sz w:val="24"/>
          <w:szCs w:val="24"/>
        </w:rPr>
        <w:t>ROCKWELL, E.:</w:t>
      </w:r>
      <w:r>
        <w:rPr>
          <w:rFonts w:ascii="Times New Roman" w:cs="Times New Roman" w:hAnsi="Times New Roman"/>
          <w:b w:val="false"/>
          <w:bCs w:val="false"/>
          <w:i w:val="false"/>
          <w:iCs w:val="false"/>
          <w:sz w:val="24"/>
          <w:szCs w:val="24"/>
          <w:lang w:val="es-AR"/>
        </w:rPr>
        <w:t xml:space="preserve">La experiencia etnográfica. Historia y cultura en los procesos educativos. Cap.1, 3,4,  Paidós Buenos Aires, 2009. </w:t>
      </w:r>
    </w:p>
    <w:p>
      <w:pPr>
        <w:pStyle w:val="style0"/>
        <w:shd w:fill="FFFFFF" w:val="clear"/>
        <w:jc w:val="both"/>
      </w:pPr>
      <w:r>
        <w:rPr/>
        <w:t xml:space="preserve">WILLIS, P.: Aprendiendo a trabajar. </w:t>
      </w:r>
      <w:r>
        <w:rPr>
          <w:lang w:val="es-AR"/>
        </w:rPr>
        <w:t xml:space="preserve">Akal, 1979. </w:t>
      </w:r>
      <w:r>
        <w:rPr>
          <w:lang w:val="en-US"/>
        </w:rPr>
        <w:t>Caps I, II, VIII y IX</w:t>
      </w:r>
    </w:p>
    <w:p>
      <w:pPr>
        <w:pStyle w:val="style0"/>
        <w:shd w:fill="FFFFFF" w:val="clear"/>
        <w:jc w:val="both"/>
      </w:pPr>
      <w:r>
        <w:rPr>
          <w:lang w:val="en-US"/>
        </w:rPr>
      </w:r>
    </w:p>
    <w:p>
      <w:pPr>
        <w:pStyle w:val="style0"/>
        <w:shd w:fill="FFFFFF" w:val="clear"/>
        <w:jc w:val="both"/>
      </w:pPr>
      <w:r>
        <w:rPr>
          <w:color w:val="000000"/>
          <w:lang w:val="en-US"/>
        </w:rPr>
      </w:r>
    </w:p>
    <w:p>
      <w:pPr>
        <w:pStyle w:val="style0"/>
        <w:shd w:fill="FFFFFF" w:val="clear"/>
        <w:jc w:val="both"/>
      </w:pPr>
      <w:r>
        <w:rPr>
          <w:b/>
          <w:bCs/>
          <w:color w:val="000000"/>
        </w:rPr>
        <w:t>Unidad 2. Problemáticas transversales en el campo de la antropología y la educación en Argentina</w:t>
      </w:r>
    </w:p>
    <w:p>
      <w:pPr>
        <w:pStyle w:val="style0"/>
        <w:shd w:fill="FFFFFF" w:val="clear"/>
        <w:jc w:val="both"/>
      </w:pPr>
      <w:r>
        <w:rPr>
          <w:color w:val="00B050"/>
        </w:rPr>
      </w:r>
    </w:p>
    <w:p>
      <w:pPr>
        <w:pStyle w:val="style0"/>
        <w:shd w:fill="FFFFFF" w:val="clear"/>
        <w:jc w:val="both"/>
      </w:pPr>
      <w:r>
        <w:rPr/>
        <w:t xml:space="preserve">Estado, políticas públicas y politicidad del campo educativo. La intervención social sobre la infancia y la juventud. Construcción de sujetos y procesos de regulación. Derechos de infancia y políticas de la diferencia. </w:t>
      </w:r>
    </w:p>
    <w:p>
      <w:pPr>
        <w:pStyle w:val="style0"/>
        <w:shd w:fill="FFFFFF" w:val="clear"/>
        <w:jc w:val="both"/>
      </w:pPr>
      <w:r>
        <w:rPr/>
        <w:t xml:space="preserve">Transmisión generacional y procesos de identificación en contextos de diversidad </w:t>
      </w:r>
    </w:p>
    <w:p>
      <w:pPr>
        <w:pStyle w:val="style0"/>
        <w:shd w:fill="FFFFFF" w:val="clear"/>
        <w:jc w:val="both"/>
      </w:pPr>
      <w:r>
        <w:rPr/>
        <w:t>Relaciones de asociatividad y territorialidad: experiencias colectivas, propuestas y reivindicaciones educativas del campo popular.</w:t>
      </w:r>
    </w:p>
    <w:p>
      <w:pPr>
        <w:pStyle w:val="style0"/>
        <w:shd w:fill="FFFFFF" w:val="clear"/>
        <w:jc w:val="both"/>
      </w:pPr>
      <w:r>
        <w:rPr/>
        <w:t>El aporte del enfoque etnográfico para el análisis de las políticas y programas socioeducativos. Sujetos e instituciones en la cotidianeidad escolar y educativa.</w:t>
      </w:r>
    </w:p>
    <w:p>
      <w:pPr>
        <w:pStyle w:val="style0"/>
        <w:shd w:fill="FFFFFF" w:val="clear"/>
        <w:jc w:val="both"/>
      </w:pPr>
      <w:r>
        <w:rPr/>
      </w:r>
    </w:p>
    <w:p>
      <w:pPr>
        <w:pStyle w:val="style0"/>
        <w:shd w:fill="FFFFFF" w:val="clear"/>
        <w:jc w:val="both"/>
      </w:pPr>
      <w:r>
        <w:rPr/>
      </w:r>
    </w:p>
    <w:p>
      <w:pPr>
        <w:pStyle w:val="style0"/>
        <w:jc w:val="both"/>
      </w:pPr>
      <w:r>
        <w:rPr>
          <w:b/>
        </w:rPr>
        <w:t>Bibliografía Obligatoria</w:t>
      </w:r>
    </w:p>
    <w:p>
      <w:pPr>
        <w:pStyle w:val="style0"/>
        <w:jc w:val="both"/>
      </w:pPr>
      <w:r>
        <w:rPr/>
      </w:r>
    </w:p>
    <w:p>
      <w:pPr>
        <w:pStyle w:val="style0"/>
        <w:jc w:val="both"/>
      </w:pPr>
      <w:r>
        <w:rPr/>
        <w:t xml:space="preserve">ACHILLI, E: “Investigación socioantropológica en educación. Para pensar la noción de contexto”. En Elichiry, N. (Comp.) Historia y vida cotidiana en educación. </w:t>
      </w:r>
      <w:r>
        <w:rPr>
          <w:lang w:val="es-AR"/>
        </w:rPr>
        <w:t>Manantial, Buenos Aires, 2013.</w:t>
      </w:r>
    </w:p>
    <w:p>
      <w:pPr>
        <w:pStyle w:val="style0"/>
        <w:jc w:val="both"/>
      </w:pPr>
      <w:r>
        <w:rPr>
          <w:lang w:val="es-AR"/>
        </w:rPr>
        <w:t xml:space="preserve">CERLETTI L. Y GESSAGH V (2017) “¿Niños pobres? ¿Niños ricos? Discusiones sobre las representaciones y regulaciones de la vida familiar en torno a la escolaridad infantil” En: Gabriela Novaro, Laura Santillán, Ana Padawer y Laura Cerletti, (comp) Niñez, regulaciones estatales y procesos de identificacion: experiencias formativas en contextos de desigualdad y diversidad. Buenos Aires: Biblos. </w:t>
      </w:r>
    </w:p>
    <w:p>
      <w:pPr>
        <w:pStyle w:val="style2"/>
        <w:numPr>
          <w:ilvl w:val="1"/>
          <w:numId w:val="1"/>
        </w:numPr>
        <w:spacing w:after="0" w:before="0"/>
        <w:jc w:val="both"/>
      </w:pPr>
      <w:r>
        <w:rPr>
          <w:rFonts w:ascii="Times New Roman" w:cs="Times New Roman" w:hAnsi="Times New Roman"/>
          <w:b w:val="false"/>
          <w:i w:val="false"/>
          <w:sz w:val="24"/>
          <w:szCs w:val="24"/>
        </w:rPr>
        <w:t xml:space="preserve">NOVARO, G (2011) </w:t>
      </w:r>
      <w:r>
        <w:rPr>
          <w:rFonts w:ascii="Times New Roman" w:cs="Times New Roman" w:hAnsi="Times New Roman"/>
          <w:b w:val="false"/>
          <w:sz w:val="24"/>
          <w:szCs w:val="24"/>
        </w:rPr>
        <w:t>“</w:t>
      </w:r>
      <w:r>
        <w:rPr>
          <w:rFonts w:ascii="Times New Roman" w:cs="Times New Roman" w:hAnsi="Times New Roman"/>
          <w:b w:val="false"/>
          <w:sz w:val="24"/>
          <w:szCs w:val="24"/>
          <w:lang w:val="es-AR"/>
        </w:rPr>
        <w:t xml:space="preserve">Interculturalidad y educación: Reflexiones desde las experiencias formativas de niños indígenas y migrantes”. En </w:t>
      </w:r>
      <w:r>
        <w:rPr>
          <w:rFonts w:ascii="Times New Roman" w:cs="Times New Roman" w:hAnsi="Times New Roman"/>
          <w:b w:val="false"/>
          <w:sz w:val="24"/>
          <w:szCs w:val="24"/>
        </w:rPr>
        <w:t xml:space="preserve">Novaro, G (coord)  </w:t>
      </w:r>
      <w:r>
        <w:rPr>
          <w:rFonts w:ascii="Times New Roman" w:cs="Times New Roman" w:hAnsi="Times New Roman"/>
          <w:b w:val="false"/>
          <w:i w:val="false"/>
          <w:sz w:val="24"/>
          <w:szCs w:val="24"/>
        </w:rPr>
        <w:t>La interculturalidad en debate. Experiencias formativas y procesos de identificación en niños indígenas y migrantes. Editorial Biblos</w:t>
      </w:r>
    </w:p>
    <w:p>
      <w:pPr>
        <w:pStyle w:val="style0"/>
        <w:ind w:hanging="0" w:left="360" w:right="0"/>
        <w:jc w:val="both"/>
      </w:pPr>
      <w:r>
        <w:rPr>
          <w:b/>
          <w:bCs/>
          <w:color w:val="000000"/>
        </w:rPr>
      </w:r>
    </w:p>
    <w:p>
      <w:pPr>
        <w:pStyle w:val="style0"/>
        <w:shd w:fill="FFFFFF" w:val="clear"/>
        <w:jc w:val="both"/>
      </w:pPr>
      <w:r>
        <w:rPr>
          <w:b/>
          <w:bCs/>
          <w:color w:val="000000"/>
          <w:u w:val="single"/>
        </w:rPr>
        <w:t xml:space="preserve">Parte 2: Ejes temáticos de profundización </w:t>
      </w:r>
    </w:p>
    <w:p>
      <w:pPr>
        <w:pStyle w:val="style0"/>
        <w:shd w:fill="FFFFFF" w:val="clear"/>
        <w:jc w:val="both"/>
      </w:pPr>
      <w:r>
        <w:rPr>
          <w:color w:val="000000"/>
        </w:rPr>
      </w:r>
    </w:p>
    <w:p>
      <w:pPr>
        <w:pStyle w:val="style0"/>
        <w:shd w:fill="FFFFFF" w:val="clear"/>
        <w:jc w:val="both"/>
      </w:pPr>
      <w:r>
        <w:rPr>
          <w:color w:val="000000"/>
        </w:rPr>
      </w:r>
    </w:p>
    <w:p>
      <w:pPr>
        <w:pStyle w:val="style0"/>
        <w:shd w:fill="FFFFFF" w:val="clear"/>
        <w:jc w:val="both"/>
      </w:pPr>
      <w:r>
        <w:rPr>
          <w:b/>
          <w:bCs/>
          <w:color w:val="000000"/>
        </w:rPr>
        <w:t>Unidad 1. Diversidad, desigualdad y políticas estatales en educación</w:t>
      </w:r>
    </w:p>
    <w:p>
      <w:pPr>
        <w:pStyle w:val="style0"/>
        <w:shd w:fill="FFFFFF" w:val="clear"/>
        <w:jc w:val="both"/>
      </w:pPr>
      <w:r>
        <w:rPr>
          <w:b/>
          <w:bCs/>
          <w:color w:val="000000"/>
        </w:rPr>
      </w:r>
    </w:p>
    <w:p>
      <w:pPr>
        <w:pStyle w:val="style0"/>
        <w:shd w:fill="FFFFFF" w:val="clear"/>
        <w:jc w:val="both"/>
      </w:pPr>
      <w:r>
        <w:rPr>
          <w:b/>
          <w:bCs/>
          <w:color w:val="000000"/>
        </w:rPr>
        <w:t xml:space="preserve">1.1 Experiencias formativas en contextos de desigualdad social. </w:t>
      </w:r>
      <w:r>
        <w:rPr>
          <w:bCs/>
          <w:color w:val="000000"/>
        </w:rPr>
        <w:t xml:space="preserve">Los usos y sentidos  de la diversidad en la cotidianeidad escolar y barrial.  </w:t>
      </w:r>
    </w:p>
    <w:p>
      <w:pPr>
        <w:pStyle w:val="style0"/>
        <w:shd w:fill="FFFFFF" w:val="clear"/>
        <w:jc w:val="both"/>
      </w:pPr>
      <w:r>
        <w:rPr>
          <w:b/>
          <w:bCs/>
          <w:color w:val="000000"/>
        </w:rPr>
      </w:r>
    </w:p>
    <w:p>
      <w:pPr>
        <w:pStyle w:val="style0"/>
        <w:jc w:val="both"/>
      </w:pPr>
      <w:r>
        <w:rPr>
          <w:b/>
          <w:lang w:val="es-MX"/>
        </w:rPr>
        <w:t xml:space="preserve">Bibliografía Obligatoria </w:t>
      </w:r>
    </w:p>
    <w:p>
      <w:pPr>
        <w:pStyle w:val="style0"/>
        <w:jc w:val="both"/>
      </w:pPr>
      <w:r>
        <w:rPr>
          <w:lang w:val="es-MX"/>
        </w:rPr>
      </w:r>
    </w:p>
    <w:p>
      <w:pPr>
        <w:pStyle w:val="style0"/>
        <w:shd w:fill="FFFFFF" w:val="clear"/>
        <w:jc w:val="both"/>
      </w:pPr>
      <w:r>
        <w:rPr>
          <w:color w:val="000000"/>
          <w:lang w:val="es-AR"/>
        </w:rPr>
        <w:t xml:space="preserve">NEUFELD, M. R., SANTILLÁN, L. y CERLETTI, L. 2015. </w:t>
      </w:r>
      <w:r>
        <w:rPr>
          <w:color w:val="000000"/>
        </w:rPr>
        <w:t xml:space="preserve">“Escuelas, familias y tramas sociourbanas: entrecruzamientos en contextos de diversidad y desigualdad social”. </w:t>
      </w:r>
      <w:r>
        <w:rPr>
          <w:color w:val="000000"/>
          <w:lang w:val="pt-BR"/>
        </w:rPr>
        <w:t xml:space="preserve">Revista Educação e Pesquisa (Faculdade de Educação - Universidade de São Paulo), vol. 41, n. especial, pp. 1137-1151. </w:t>
      </w:r>
    </w:p>
    <w:p>
      <w:pPr>
        <w:pStyle w:val="style0"/>
        <w:jc w:val="both"/>
      </w:pPr>
      <w:r>
        <w:rPr/>
        <w:t xml:space="preserve">CERLETTI, L Y GESSAGHI, V. 2012. “Clases sociales, trabajo de campo y desigualdad. Discusiones a partir del enfoque etnográfico”. Revista </w:t>
      </w:r>
      <w:r>
        <w:rPr>
          <w:iCs/>
        </w:rPr>
        <w:t>PUBLICAR</w:t>
      </w:r>
      <w:r>
        <w:rPr/>
        <w:t xml:space="preserve">. N°13, Colegio de Graduados en Antropología Social. </w:t>
      </w:r>
    </w:p>
    <w:p>
      <w:pPr>
        <w:pStyle w:val="style0"/>
        <w:jc w:val="both"/>
      </w:pPr>
      <w:r>
        <w:rPr>
          <w:color w:val="000000"/>
        </w:rPr>
        <w:t xml:space="preserve">SINISI, L. 1999. “La relación nosotros-otros en espacios escolares “multiculturales”. Estigma, estereotipo y racialización”. En: </w:t>
      </w:r>
      <w:r>
        <w:rPr/>
        <w:t xml:space="preserve">NEUFELD M.R. y THISTED, J.A. (comps): </w:t>
      </w:r>
      <w:r>
        <w:rPr>
          <w:iCs/>
        </w:rPr>
        <w:t>De eso no se habla...” los usos de la diversidad sociocultural en la escuela</w:t>
      </w:r>
      <w:r>
        <w:rPr/>
        <w:t>. Eudeba, 1999.</w:t>
      </w:r>
    </w:p>
    <w:p>
      <w:pPr>
        <w:pStyle w:val="style0"/>
        <w:jc w:val="both"/>
      </w:pPr>
      <w:r>
        <w:rPr>
          <w:u w:val="single"/>
          <w:lang w:val="es-MX"/>
        </w:rPr>
      </w:r>
    </w:p>
    <w:p>
      <w:pPr>
        <w:pStyle w:val="style0"/>
        <w:shd w:fill="FFFFFF" w:val="clear"/>
        <w:jc w:val="both"/>
      </w:pPr>
      <w:r>
        <w:rPr>
          <w:b/>
          <w:bCs/>
          <w:color w:val="000000"/>
        </w:rPr>
        <w:t xml:space="preserve">1.2 </w:t>
      </w:r>
      <w:r>
        <w:rPr>
          <w:b/>
          <w:bCs/>
          <w:lang w:val="es-MX"/>
        </w:rPr>
        <w:t xml:space="preserve">Educación, políticas estatales y apropiaciones cotidianas. </w:t>
      </w:r>
      <w:r>
        <w:rPr>
          <w:bCs/>
          <w:color w:val="000000"/>
          <w:lang w:eastAsia="es-AR"/>
        </w:rPr>
        <w:t xml:space="preserve">Procesos de implementación y producción cotidiana de la política en espacios educativos y escolares. </w:t>
      </w:r>
      <w:r>
        <w:rPr>
          <w:bCs/>
          <w:color w:val="000000"/>
        </w:rPr>
        <w:t>Demandas sociales en torno a la educación y abordajes desde la etnografía educativa. La escuela media en la trama de “la obligatoriedad</w:t>
      </w:r>
      <w:r>
        <w:rPr>
          <w:bCs/>
        </w:rPr>
        <w:t>”.</w:t>
      </w:r>
      <w:r>
        <w:rPr>
          <w:b/>
          <w:bCs/>
          <w:color w:val="0070C0"/>
          <w:lang w:eastAsia="es-AR"/>
        </w:rPr>
        <w:t xml:space="preserve"> </w:t>
      </w:r>
    </w:p>
    <w:p>
      <w:pPr>
        <w:pStyle w:val="style0"/>
        <w:shd w:fill="FFFFFF" w:val="clear"/>
        <w:jc w:val="both"/>
      </w:pPr>
      <w:r>
        <w:rPr>
          <w:b/>
          <w:bCs/>
          <w:color w:val="0070C0"/>
          <w:lang w:eastAsia="es-AR"/>
        </w:rPr>
      </w:r>
    </w:p>
    <w:p>
      <w:pPr>
        <w:pStyle w:val="style0"/>
        <w:shd w:fill="FFFFFF" w:val="clear"/>
        <w:jc w:val="both"/>
      </w:pPr>
      <w:r>
        <w:rPr>
          <w:b/>
          <w:color w:val="000000"/>
          <w:lang w:eastAsia="es-AR"/>
        </w:rPr>
        <w:t>Bibliografía obligatoria</w:t>
      </w:r>
    </w:p>
    <w:p>
      <w:pPr>
        <w:pStyle w:val="style0"/>
        <w:jc w:val="both"/>
      </w:pPr>
      <w:r>
        <w:rPr/>
      </w:r>
    </w:p>
    <w:p>
      <w:pPr>
        <w:pStyle w:val="style0"/>
        <w:jc w:val="both"/>
      </w:pPr>
      <w:r>
        <w:rPr/>
        <w:t>GARCIA, J. 2011. “Movimientos sociales, escolarización y Estado: un análisis desde la antropología y educación”. X Congreso Argentino de Antropología Social. Instituto de Cs. Antropológicas. Facultad de Filosofía y Letras, UBA. Buenos Aires 29 de noviembre al 2 de diciembre de 2011.</w:t>
      </w:r>
    </w:p>
    <w:p>
      <w:pPr>
        <w:pStyle w:val="style0"/>
        <w:tabs>
          <w:tab w:leader="none" w:pos="284"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jc w:val="both"/>
      </w:pPr>
      <w:r>
        <w:rPr>
          <w:color w:val="000000"/>
          <w:lang w:eastAsia="es-AR"/>
        </w:rPr>
        <w:t xml:space="preserve">NEUFELD, MR., PETRELLI, L. Y THISTED, A. 2015: “Políticas educativas: entre la letra y la experiencia escolar cotidiana”. En: </w:t>
      </w:r>
      <w:r>
        <w:rPr>
          <w:iCs/>
          <w:color w:val="000000"/>
          <w:lang w:eastAsia="es-AR"/>
        </w:rPr>
        <w:t>Boletín de Antropología y Educación</w:t>
      </w:r>
      <w:r>
        <w:rPr>
          <w:color w:val="000000"/>
          <w:lang w:eastAsia="es-AR"/>
        </w:rPr>
        <w:t xml:space="preserve">. Año 6, Nro. 9   </w:t>
      </w:r>
    </w:p>
    <w:p>
      <w:pPr>
        <w:pStyle w:val="style0"/>
        <w:jc w:val="both"/>
      </w:pPr>
      <w:r>
        <w:rPr/>
        <w:t>PAOLETTA, H. ¿Es obligatoria la educación secundaria para los jóvenes y adultos?: sentidos acerca de la obligatoriedad escolar presentes en Centros Educativos de Nivel Secundario.  Revista Educación, lenguaje y sociedad N°14, 2017. Instituto para el Estudio de la Educación, el Lenguaje y la Sociedad, Facultad de Ciencias Humanas, UNLPampa. ISSN: 1668-4753.</w:t>
      </w:r>
    </w:p>
    <w:p>
      <w:pPr>
        <w:pStyle w:val="style0"/>
        <w:shd w:fill="FFFFFF" w:val="clear"/>
        <w:jc w:val="both"/>
      </w:pPr>
      <w:r>
        <w:rPr>
          <w:b/>
          <w:bCs/>
          <w:color w:val="000000"/>
        </w:rPr>
      </w:r>
    </w:p>
    <w:p>
      <w:pPr>
        <w:pStyle w:val="style0"/>
        <w:shd w:fill="FFFFFF" w:val="clear"/>
        <w:jc w:val="both"/>
      </w:pPr>
      <w:r>
        <w:rPr>
          <w:b/>
          <w:bCs/>
          <w:color w:val="0070C0"/>
        </w:rPr>
      </w:r>
    </w:p>
    <w:p>
      <w:pPr>
        <w:pStyle w:val="style0"/>
        <w:shd w:fill="FFFFFF" w:val="clear"/>
        <w:jc w:val="both"/>
      </w:pPr>
      <w:r>
        <w:rPr>
          <w:b/>
          <w:bCs/>
        </w:rPr>
        <w:t xml:space="preserve">Unidad 2. </w:t>
      </w:r>
      <w:r>
        <w:rPr>
          <w:b/>
          <w:bCs/>
          <w:lang w:val="es-ES"/>
        </w:rPr>
        <w:t>Interculturalidad y educación</w:t>
      </w:r>
      <w:r>
        <w:rPr>
          <w:b/>
          <w:bCs/>
          <w:lang w:val="es-MX"/>
        </w:rPr>
        <w:t xml:space="preserve">. </w:t>
      </w:r>
      <w:r>
        <w:rPr>
          <w:b/>
          <w:bCs/>
        </w:rPr>
        <w:t>La situación educativa de las poblaciones indígenas y migrantes en Argentina</w:t>
      </w:r>
    </w:p>
    <w:p>
      <w:pPr>
        <w:pStyle w:val="style0"/>
        <w:shd w:fill="FFFFFF" w:val="clear"/>
        <w:jc w:val="both"/>
      </w:pPr>
      <w:r>
        <w:rPr>
          <w:color w:val="000000"/>
        </w:rPr>
      </w:r>
    </w:p>
    <w:p>
      <w:pPr>
        <w:pStyle w:val="style0"/>
        <w:shd w:fill="FFFFFF" w:val="clear"/>
        <w:jc w:val="both"/>
      </w:pPr>
      <w:r>
        <w:rPr>
          <w:b/>
          <w:bCs/>
          <w:color w:val="000000"/>
        </w:rPr>
        <w:t>2.1-Sentidos estatales de la interculturalidad: las potencialidades del reconocimiento-visibilizacion y los riesgos de la fragmentación educativa</w:t>
      </w:r>
      <w:r>
        <w:rPr>
          <w:color w:val="000000"/>
          <w:lang w:val="es-AR"/>
        </w:rPr>
        <w:t>. </w:t>
      </w:r>
      <w:r>
        <w:rPr>
          <w:color w:val="00000A"/>
          <w:lang w:val="es-AR"/>
        </w:rPr>
        <w:t xml:space="preserve"> Entre los derechos universales, los mandatos </w:t>
      </w:r>
      <w:r>
        <w:rPr>
          <w:color w:val="000000"/>
          <w:lang w:val="es-AR"/>
        </w:rPr>
        <w:t>uniformizadores, el nacionalismo escolar y la expresión de particularismos en la escuela común.</w:t>
      </w:r>
    </w:p>
    <w:p>
      <w:pPr>
        <w:pStyle w:val="style0"/>
        <w:shd w:fill="FFFFFF" w:val="clear"/>
        <w:jc w:val="both"/>
      </w:pPr>
      <w:r>
        <w:rPr>
          <w:color w:val="FF0000"/>
          <w:u w:val="single"/>
          <w:shd w:fill="FFFFFF" w:val="clear"/>
        </w:rPr>
      </w:r>
    </w:p>
    <w:p>
      <w:pPr>
        <w:pStyle w:val="style0"/>
        <w:shd w:fill="FFFFFF" w:val="clear"/>
        <w:jc w:val="both"/>
      </w:pPr>
      <w:r>
        <w:rPr>
          <w:b/>
          <w:shd w:fill="FFFFFF" w:val="clear"/>
        </w:rPr>
        <w:t>Bibliografía Obligatoria</w:t>
      </w:r>
    </w:p>
    <w:p>
      <w:pPr>
        <w:pStyle w:val="style0"/>
        <w:shd w:fill="FFFFFF" w:val="clear"/>
        <w:jc w:val="both"/>
      </w:pPr>
      <w:r>
        <w:rPr>
          <w:u w:val="single"/>
          <w:shd w:fill="FFFFFF" w:val="clear"/>
        </w:rPr>
      </w:r>
    </w:p>
    <w:p>
      <w:pPr>
        <w:pStyle w:val="style0"/>
        <w:shd w:fill="FFFFFF" w:val="clear"/>
        <w:jc w:val="both"/>
        <w:textAlignment w:val="baseline"/>
      </w:pPr>
      <w:r>
        <w:rPr/>
        <w:t>HECHT, A.; GARCÍA PALACIOS, M.; ENRIZ, N.; DIEZ; M.L. (2015) “Interculturalidad y educación en Argentina: reflexiones a propósito de un concepto polisémico”. En: Compilador/es: G. Novaro, A. Padawer y A.C. Hecht (comp.) Educación, pueblos indígenas y migrantes. Reflexiones desde México, Brasil, Bolivia, Argentina y España. Buenos Aires: Biblos. Páginas 43 – 63</w:t>
      </w:r>
    </w:p>
    <w:p>
      <w:pPr>
        <w:pStyle w:val="style0"/>
        <w:shd w:fill="FFFFFF" w:val="clear"/>
        <w:jc w:val="both"/>
      </w:pPr>
      <w:r>
        <w:rPr/>
        <w:t>NOVARO, Gabriela (2016) Migración boliviana y educación en Argentina: Discursos civilizatorios y experiencias de resistencia. Revista Nómadas Revista Crítica de Ciencias Sociales y Jurídicas, Universidad Central, Bogota, Colombia</w:t>
      </w:r>
    </w:p>
    <w:p>
      <w:pPr>
        <w:pStyle w:val="style0"/>
        <w:shd w:fill="FFFFFF" w:val="clear"/>
        <w:jc w:val="both"/>
      </w:pPr>
      <w:r>
        <w:rPr>
          <w:shd w:fill="FFFFFF" w:val="clear"/>
        </w:rPr>
        <w:t>ROCKWELL, E (2015) Conversaciones en torno a la educación con pueblos indígenas/migrantes. En Novaro, G – Padawer A – Hecht, C (coord.)  Educación, pueblos indígenas y migrantes. Reflexiones desde México, Brasil, Bolivia, Argentina y España. Buenos Aires: Editorial Biblos.</w:t>
      </w:r>
    </w:p>
    <w:p>
      <w:pPr>
        <w:pStyle w:val="style0"/>
        <w:shd w:fill="FFFFFF" w:val="clear"/>
        <w:jc w:val="both"/>
      </w:pPr>
      <w:r>
        <w:rPr>
          <w:shd w:fill="FFFFFF" w:val="clear"/>
        </w:rPr>
      </w:r>
    </w:p>
    <w:p>
      <w:pPr>
        <w:pStyle w:val="style0"/>
        <w:widowControl w:val="false"/>
        <w:suppressAutoHyphens w:val="true"/>
        <w:jc w:val="both"/>
        <w:textAlignment w:val="baseline"/>
      </w:pPr>
      <w:r>
        <w:rPr>
          <w:color w:val="00000A"/>
          <w:shd w:fill="FFFFFF" w:val="clear"/>
        </w:rPr>
      </w:r>
    </w:p>
    <w:p>
      <w:pPr>
        <w:pStyle w:val="style0"/>
        <w:shd w:fill="FFFFFF" w:val="clear"/>
        <w:jc w:val="both"/>
      </w:pPr>
      <w:r>
        <w:rPr>
          <w:b/>
          <w:bCs/>
        </w:rPr>
        <w:t>2.2. Educacion en contextos de diversidad sociocultural.</w:t>
      </w:r>
      <w:r>
        <w:rPr>
          <w:lang w:val="es-AR"/>
        </w:rPr>
        <w:t> Transmisión generacional y procesos de identificación. Tensiones entre las demandas de inclusión y distinción.</w:t>
      </w:r>
      <w:r>
        <w:rPr>
          <w:lang w:val="es-ES"/>
        </w:rPr>
        <w:t> </w:t>
      </w:r>
      <w:r>
        <w:rPr>
          <w:lang w:val="es-MX"/>
        </w:rPr>
        <w:t>S</w:t>
      </w:r>
      <w:r>
        <w:rPr>
          <w:lang w:val="es-AR"/>
        </w:rPr>
        <w:t>aberes y procesos de identificación en la escuela, en las familias y en las organizaciones comunitarias.</w:t>
      </w:r>
    </w:p>
    <w:p>
      <w:pPr>
        <w:pStyle w:val="style0"/>
        <w:shd w:fill="FFFFFF" w:val="clear"/>
        <w:jc w:val="both"/>
      </w:pPr>
      <w:r>
        <w:rPr>
          <w:u w:val="single"/>
          <w:lang w:val="es-AR"/>
        </w:rPr>
      </w:r>
    </w:p>
    <w:p>
      <w:pPr>
        <w:pStyle w:val="style0"/>
        <w:shd w:fill="FFFFFF" w:val="clear"/>
        <w:jc w:val="both"/>
      </w:pPr>
      <w:r>
        <w:rPr>
          <w:b/>
          <w:lang w:val="es-AR"/>
        </w:rPr>
        <w:t>Bibliografía obligatoria</w:t>
      </w:r>
    </w:p>
    <w:p>
      <w:pPr>
        <w:pStyle w:val="style0"/>
        <w:shd w:fill="FFFFFF" w:val="clear"/>
        <w:jc w:val="both"/>
      </w:pPr>
      <w:r>
        <w:rPr/>
      </w:r>
    </w:p>
    <w:p>
      <w:pPr>
        <w:pStyle w:val="style52"/>
        <w:spacing w:after="0" w:before="0"/>
        <w:ind w:hanging="0" w:left="0" w:right="0"/>
        <w:jc w:val="both"/>
      </w:pPr>
      <w:r>
        <w:rPr>
          <w:rFonts w:ascii="Times New Roman" w:hAnsi="Times New Roman"/>
          <w:bCs/>
          <w:iCs/>
          <w:sz w:val="24"/>
          <w:szCs w:val="24"/>
        </w:rPr>
        <w:t xml:space="preserve">MARTÍNEZ, Laura, 2014, “Niñez, migración y derechos: aportes para un abordaje antropológico”, en: </w:t>
      </w:r>
      <w:r>
        <w:rPr>
          <w:rFonts w:ascii="Times New Roman" w:hAnsi="Times New Roman"/>
          <w:bCs/>
          <w:i/>
          <w:iCs/>
          <w:sz w:val="24"/>
          <w:szCs w:val="24"/>
        </w:rPr>
        <w:t>Equidad y Sociedad</w:t>
      </w:r>
      <w:r>
        <w:rPr>
          <w:rFonts w:ascii="Times New Roman" w:hAnsi="Times New Roman"/>
          <w:bCs/>
          <w:iCs/>
          <w:sz w:val="24"/>
          <w:szCs w:val="24"/>
        </w:rPr>
        <w:t>, Santiago de Chile.</w:t>
      </w:r>
    </w:p>
    <w:p>
      <w:pPr>
        <w:pStyle w:val="style0"/>
        <w:jc w:val="both"/>
      </w:pPr>
      <w:r>
        <w:rPr/>
        <w:t>GARCIA PALACIOS, Mariana (2014) “La construcción de conocimiento religioso y las prácticas sociales. “Ir a la iglesia” según los niños y niñas de un barrio </w:t>
      </w:r>
      <w:r>
        <w:rPr>
          <w:i/>
          <w:iCs/>
        </w:rPr>
        <w:t>qom</w:t>
      </w:r>
      <w:r>
        <w:rPr/>
        <w:t> urbano”. En Castorina, J. A. y Alicia Barreiro (comp.): </w:t>
      </w:r>
      <w:r>
        <w:rPr>
          <w:i/>
          <w:iCs/>
        </w:rPr>
        <w:t>Representaciones sociales y prácticas en la psicogénesis del conocimiento social. </w:t>
      </w:r>
      <w:r>
        <w:rPr/>
        <w:t>Miño y Dávila, Buenos Aires. Con referato.  ISBN 978-84-15295-55-6. (pp. 157- 178).</w:t>
      </w:r>
    </w:p>
    <w:p>
      <w:pPr>
        <w:pStyle w:val="style0"/>
        <w:shd w:fill="FFFFFF" w:val="clear"/>
      </w:pPr>
      <w:r>
        <w:rPr/>
        <w:t>ENRIZ, N. (2011): “Jajeroki: Un abordaje de la cotidianeidad de los niños y niñas mbya”. En: Novaro, G. (coord.) La Interculturalidad en debate. Experiencias formativas y procesos de identificación en niños indígenas y migrantes. Buenos Aires: Editorial Biblos.</w:t>
      </w:r>
    </w:p>
    <w:p>
      <w:pPr>
        <w:pStyle w:val="style0"/>
        <w:jc w:val="both"/>
      </w:pPr>
      <w:r>
        <w:rPr/>
        <w:t xml:space="preserve">PADAWER y otros (2017) </w:t>
      </w:r>
      <w:r>
        <w:rPr>
          <w:color w:val="000000"/>
          <w:shd w:fill="FFFFFF" w:val="clear"/>
          <w:lang w:eastAsia="ar-SA" w:val="es-ES"/>
        </w:rPr>
        <w:t xml:space="preserve">Conocimientos en intersección: regulaciones estatales y experiencias formativas cotidianas en dos grupos indígenas de Argentina. En </w:t>
      </w:r>
      <w:r>
        <w:rPr/>
        <w:t xml:space="preserve">Novaro, G; Santillán, L; Padawer, A; Cerletti, L. </w:t>
      </w:r>
      <w:r>
        <w:rPr>
          <w:i/>
          <w:iCs/>
        </w:rPr>
        <w:t>Niñez, regulaciones estatales y procesos de identificación. Experiencias formativas en contextos de diversidad y desigualdad</w:t>
      </w:r>
      <w:r>
        <w:rPr/>
        <w:t>. Editorial Biblos</w:t>
      </w:r>
    </w:p>
    <w:p>
      <w:pPr>
        <w:pStyle w:val="style0"/>
        <w:jc w:val="both"/>
      </w:pPr>
      <w:r>
        <w:rPr>
          <w:lang w:eastAsia="es-AR"/>
        </w:rPr>
        <w:t>RÚA, M. 2016. “Las prácticas de escritura en el entramado escolar: entre conocer, saber y conocimiento”. RUNA Vol. 37, núm. 1 (2016) ISSN 0325-1217 (impresa) e ISSN 1851-9628 (en línea)</w:t>
      </w:r>
    </w:p>
    <w:p>
      <w:pPr>
        <w:pStyle w:val="style0"/>
        <w:shd w:fill="FFFFFF" w:val="clear"/>
        <w:jc w:val="both"/>
      </w:pPr>
      <w:r>
        <w:rPr>
          <w:color w:val="000000"/>
        </w:rPr>
      </w:r>
    </w:p>
    <w:p>
      <w:pPr>
        <w:pStyle w:val="style0"/>
        <w:shd w:fill="FFFFFF" w:val="clear"/>
        <w:jc w:val="both"/>
      </w:pPr>
      <w:r>
        <w:rPr>
          <w:b/>
          <w:bCs/>
          <w:lang w:val="es-AR"/>
        </w:rPr>
        <w:t>2.3 Escolaridad y diversidad étnico-lingüística</w:t>
      </w:r>
      <w:r>
        <w:rPr>
          <w:b/>
          <w:bCs/>
          <w:i/>
          <w:iCs/>
          <w:lang w:val="es-AR"/>
        </w:rPr>
        <w:t>: </w:t>
      </w:r>
      <w:r>
        <w:rPr>
          <w:lang w:val="es-AR"/>
        </w:rPr>
        <w:t xml:space="preserve">Procesos de mantenimiento/desplazamiento lingüístico de las lenguas minoritarias, las políticas lingüístico-educativas en los proyectos escolares, los procesos de socialización lingüística en contextos escolares interculturales y bilingües. </w:t>
      </w:r>
    </w:p>
    <w:p>
      <w:pPr>
        <w:pStyle w:val="style44"/>
        <w:shd w:fill="FFFFFF" w:val="clear"/>
        <w:ind w:hanging="0" w:left="360" w:right="0"/>
        <w:jc w:val="both"/>
      </w:pPr>
      <w:r>
        <w:rPr>
          <w:u w:val="single"/>
        </w:rPr>
      </w:r>
    </w:p>
    <w:p>
      <w:pPr>
        <w:pStyle w:val="style0"/>
        <w:jc w:val="both"/>
      </w:pPr>
      <w:r>
        <w:rPr>
          <w:b/>
          <w:lang w:val="es-AR"/>
        </w:rPr>
        <w:t>Bibliografía obligatoria</w:t>
      </w:r>
    </w:p>
    <w:p>
      <w:pPr>
        <w:pStyle w:val="style0"/>
        <w:jc w:val="both"/>
      </w:pPr>
      <w:r>
        <w:rPr>
          <w:lang w:val="es-AR"/>
        </w:rPr>
      </w:r>
    </w:p>
    <w:p>
      <w:pPr>
        <w:pStyle w:val="style0"/>
        <w:jc w:val="both"/>
      </w:pPr>
      <w:r>
        <w:rPr>
          <w:lang w:val="es-AR"/>
        </w:rPr>
        <w:t xml:space="preserve">HECHT, A.C.: ¿Niños monolingües en una comunidad bilingüe? </w:t>
      </w:r>
      <w:r>
        <w:rPr>
          <w:lang w:val="es-MX"/>
        </w:rPr>
        <w:t>Socialización lingüística de los niños y las niñas de un barrio toba. En Novaro, G. La interculturalidad en debate. Biblos, Buenos Aires, 2011.</w:t>
        <w:tab/>
      </w:r>
    </w:p>
    <w:p>
      <w:pPr>
        <w:pStyle w:val="style0"/>
        <w:shd w:fill="FFFFFF" w:val="clear"/>
        <w:jc w:val="both"/>
      </w:pPr>
      <w:r>
        <w:rPr/>
        <w:t>UNAMUNO, V. (2015) “Capítulo 11: Plurilingüismo y estatus práctico de las lenguas en el contexto EIB (Chaco)”. En: Messineo, C. y Hecht, A. C. (comps.) Lenguas indígenas y lenguas minorizadas. Estudios sobre la diversidad (socio) lingüística en la argentina y países limítrofes. Buenos Aires: Editorial EUDEBA</w:t>
      </w:r>
    </w:p>
    <w:p>
      <w:pPr>
        <w:pStyle w:val="style0"/>
        <w:shd w:fill="FFFFFF" w:val="clear"/>
        <w:jc w:val="both"/>
      </w:pPr>
      <w:r>
        <w:rPr/>
        <w:t>HECHT, A.C (2015) “Trayectorias escolares de maestros toba/qom del Chaco.” Cuadernos del Instituto Nacional de Antropología y Pensamiento Latinoamericano. Vol 24 (2): 1-12 ISSN impreso: 1852-1002 / Versión en línea: 2422-7749 1</w:t>
      </w:r>
    </w:p>
    <w:p>
      <w:pPr>
        <w:pStyle w:val="style0"/>
        <w:shd w:fill="FFFFFF" w:val="clear"/>
        <w:jc w:val="both"/>
      </w:pPr>
      <w:hyperlink r:id="rId2">
        <w:r>
          <w:rPr>
            <w:rStyle w:val="style20"/>
            <w:color w:val="00000A"/>
          </w:rPr>
          <w:t>http://revistas.inapl.gob.ar/index.php/cuadernos/article/view/627/395</w:t>
        </w:r>
      </w:hyperlink>
    </w:p>
    <w:p>
      <w:pPr>
        <w:pStyle w:val="style0"/>
        <w:shd w:fill="FFFFFF" w:val="clear"/>
        <w:jc w:val="both"/>
      </w:pPr>
      <w:r>
        <w:rPr/>
      </w:r>
    </w:p>
    <w:p>
      <w:pPr>
        <w:pStyle w:val="style0"/>
        <w:shd w:fill="FFFFFF" w:val="clear"/>
        <w:jc w:val="both"/>
      </w:pPr>
      <w:r>
        <w:rPr>
          <w:b/>
          <w:bCs/>
        </w:rPr>
      </w:r>
    </w:p>
    <w:p>
      <w:pPr>
        <w:pStyle w:val="style0"/>
        <w:shd w:fill="FFFFFF" w:val="clear"/>
        <w:jc w:val="both"/>
      </w:pPr>
      <w:r>
        <w:rPr>
          <w:b/>
          <w:bCs/>
        </w:rPr>
        <w:t>Unidad 3. Crianza, Cuidado, Educación y Familia. Políticas estatales, producción social de las responsabilidades adultas y protagonismo político de los niños y los jóvenes.</w:t>
      </w:r>
    </w:p>
    <w:p>
      <w:pPr>
        <w:pStyle w:val="style0"/>
        <w:jc w:val="both"/>
      </w:pPr>
      <w:r>
        <w:rPr/>
      </w:r>
    </w:p>
    <w:p>
      <w:pPr>
        <w:pStyle w:val="style0"/>
        <w:jc w:val="both"/>
      </w:pPr>
      <w:r>
        <w:rPr>
          <w:b/>
        </w:rPr>
        <w:t xml:space="preserve">3.1  Estado, políticas socioeducativas, infancias y protección de derechos: productividad estatal y experiencias territoriales. </w:t>
      </w:r>
      <w:r>
        <w:rPr/>
        <w:t xml:space="preserve">Políticas públicas y la dimensión interaccional de los programas. </w:t>
      </w:r>
      <w:r>
        <w:rPr>
          <w:bCs/>
        </w:rPr>
        <w:t xml:space="preserve">La infancia como campo de tematización, gobierno y administración estatal. El cuidado infantil y las  </w:t>
      </w:r>
      <w:r>
        <w:rPr/>
        <w:t>reivindicaciones políticas y colectivas territoriales.</w:t>
      </w:r>
    </w:p>
    <w:p>
      <w:pPr>
        <w:pStyle w:val="style0"/>
        <w:jc w:val="both"/>
      </w:pPr>
      <w:r>
        <w:rPr/>
      </w:r>
    </w:p>
    <w:p>
      <w:pPr>
        <w:pStyle w:val="style0"/>
        <w:ind w:hanging="0" w:left="720" w:right="0"/>
        <w:jc w:val="both"/>
      </w:pPr>
      <w:r>
        <w:rPr/>
      </w:r>
    </w:p>
    <w:p>
      <w:pPr>
        <w:pStyle w:val="style0"/>
        <w:jc w:val="both"/>
      </w:pPr>
      <w:r>
        <w:rPr>
          <w:b/>
          <w:lang w:val="es-AR"/>
        </w:rPr>
        <w:t xml:space="preserve">Bibliografía obligatoria </w:t>
      </w:r>
    </w:p>
    <w:p>
      <w:pPr>
        <w:pStyle w:val="style0"/>
        <w:jc w:val="both"/>
      </w:pPr>
      <w:r>
        <w:rPr>
          <w:lang w:val="es-AR"/>
        </w:rPr>
      </w:r>
    </w:p>
    <w:p>
      <w:pPr>
        <w:pStyle w:val="style0"/>
        <w:jc w:val="both"/>
      </w:pPr>
      <w:r>
        <w:rPr>
          <w:lang w:val="es-AR"/>
        </w:rPr>
        <w:t>BARNA, A. 2014. Clasificaciones y estimaciones en la gestión de la infancia “con derechos vulnerados”. Prácticas cotidianas de intervención en un dispositivo estatal del conurbano bonaerense. Antropolítica: Revista Contemporânea de Antropologia,n° 36. Pp. 113-148.</w:t>
      </w:r>
    </w:p>
    <w:p>
      <w:pPr>
        <w:pStyle w:val="style0"/>
        <w:jc w:val="both"/>
      </w:pPr>
      <w:r>
        <w:rPr>
          <w:lang w:val="es-ES"/>
        </w:rPr>
        <w:t xml:space="preserve">BARNA, A. y </w:t>
      </w:r>
      <w:r>
        <w:rPr>
          <w:lang w:val="es-AR"/>
        </w:rPr>
        <w:t xml:space="preserve">GALLARDO, S. 2014. Operadores sociales y promotoras educativas: renovadas figuras en (re)configuraciones contemporáneas en la gestión estatal de la infancia de sectores subalternos. En NOVARO, SANTILLAN, PADAWER y CERLETTI (eds.) </w:t>
      </w:r>
      <w:r>
        <w:rPr>
          <w:iCs/>
          <w:lang w:val="es-AR"/>
        </w:rPr>
        <w:t>Experiencias formativas, procesos de identificación y regulación social de la infancia</w:t>
      </w:r>
      <w:r>
        <w:rPr>
          <w:lang w:val="es-AR"/>
        </w:rPr>
        <w:t>. Biblos. Buenos Aires.</w:t>
      </w:r>
    </w:p>
    <w:p>
      <w:pPr>
        <w:pStyle w:val="style0"/>
        <w:jc w:val="both"/>
      </w:pPr>
      <w:r>
        <w:rPr>
          <w:lang w:val="es-AR"/>
        </w:rPr>
        <w:t xml:space="preserve">FONSECA, C. y A. CARDARELLO. 2005. Derechos de los más y los menos humanos. En S. TISCORNIA Y M. PITA (Eds). </w:t>
      </w:r>
      <w:r>
        <w:rPr>
          <w:iCs/>
          <w:lang w:val="es-AR"/>
        </w:rPr>
        <w:t>Derechos humanos, tribunales y policías en Argentina y Brasil</w:t>
      </w:r>
      <w:r>
        <w:rPr>
          <w:lang w:val="es-AR"/>
        </w:rPr>
        <w:t xml:space="preserve">. </w:t>
      </w:r>
      <w:r>
        <w:rPr>
          <w:iCs/>
          <w:lang w:val="es-AR"/>
        </w:rPr>
        <w:t>Estudios de antropología jurídica</w:t>
      </w:r>
      <w:r>
        <w:rPr>
          <w:lang w:val="es-AR"/>
        </w:rPr>
        <w:t>. Buenos Aires: Antropofagia, pp 9-43.</w:t>
      </w:r>
    </w:p>
    <w:p>
      <w:pPr>
        <w:pStyle w:val="style0"/>
        <w:shd w:fill="FFFFFF" w:val="clear"/>
        <w:jc w:val="both"/>
      </w:pPr>
      <w:r>
        <w:rPr/>
        <w:t xml:space="preserve">SANTILLAN, L. (2009): “La crianza y la educación infantil como cuestión social, política y cotidiana: una etnografía en barrios populares de Gran Buenos Aires”. </w:t>
      </w:r>
      <w:r>
        <w:rPr>
          <w:i/>
        </w:rPr>
        <w:t>ANTHROPOLOGICA</w:t>
      </w:r>
      <w:r>
        <w:rPr/>
        <w:t>. Lima: Departamento de Ciencias Sociales de la Pontificia Universidad Católica de Perú, 2009. n. 27 p.47-73</w:t>
      </w:r>
    </w:p>
    <w:p>
      <w:pPr>
        <w:pStyle w:val="style0"/>
        <w:jc w:val="both"/>
      </w:pPr>
      <w:r>
        <w:rPr>
          <w:lang w:val="es-AR"/>
        </w:rPr>
      </w:r>
    </w:p>
    <w:p>
      <w:pPr>
        <w:pStyle w:val="style0"/>
        <w:jc w:val="both"/>
      </w:pPr>
      <w:r>
        <w:rPr>
          <w:lang w:val="es-AR"/>
        </w:rPr>
      </w:r>
    </w:p>
    <w:p>
      <w:pPr>
        <w:pStyle w:val="style0"/>
        <w:jc w:val="both"/>
      </w:pPr>
      <w:r>
        <w:rPr>
          <w:b/>
          <w:lang w:val="es-AR"/>
        </w:rPr>
        <w:t xml:space="preserve">3.2 </w:t>
      </w:r>
      <w:r>
        <w:rPr>
          <w:b/>
        </w:rPr>
        <w:t xml:space="preserve"> Familias y escuelas: producción estatal y apropiaciones cotidianas; </w:t>
      </w:r>
      <w:r>
        <w:rPr/>
        <w:t>la producción social de las responsabilidades y obligaciones en torno al cuidado y la educación; las</w:t>
      </w:r>
      <w:r>
        <w:rPr>
          <w:color w:val="0070C0"/>
        </w:rPr>
        <w:t xml:space="preserve"> </w:t>
      </w:r>
      <w:r>
        <w:rPr/>
        <w:t xml:space="preserve">regulaciones de la vida privada y el debate en torno a la participación. </w:t>
      </w:r>
      <w:r>
        <w:rPr>
          <w:bCs/>
        </w:rPr>
        <w:t xml:space="preserve">Crianza y educación: en torno a la producción social de dominios y sus interpenetraciones. </w:t>
      </w:r>
    </w:p>
    <w:p>
      <w:pPr>
        <w:pStyle w:val="style0"/>
        <w:jc w:val="both"/>
      </w:pPr>
      <w:r>
        <w:rPr>
          <w:b/>
          <w:lang w:val="es-AR"/>
        </w:rPr>
      </w:r>
    </w:p>
    <w:p>
      <w:pPr>
        <w:pStyle w:val="style0"/>
        <w:jc w:val="both"/>
      </w:pPr>
      <w:r>
        <w:rPr>
          <w:b/>
          <w:lang w:val="es-AR"/>
        </w:rPr>
        <w:t xml:space="preserve">Bibliografía obligatoria </w:t>
      </w:r>
    </w:p>
    <w:p>
      <w:pPr>
        <w:pStyle w:val="style0"/>
        <w:jc w:val="both"/>
      </w:pPr>
      <w:r>
        <w:rPr>
          <w:lang w:val="es-AR"/>
        </w:rPr>
      </w:r>
    </w:p>
    <w:p>
      <w:pPr>
        <w:pStyle w:val="style0"/>
        <w:jc w:val="both"/>
      </w:pPr>
      <w:r>
        <w:rPr/>
        <w:t xml:space="preserve">COLLIER, ROSALDO, YANAGIZAKO, 1997. “¿Existe una familia? Nuevas perspectivas en antropología” en: </w:t>
      </w:r>
      <w:r>
        <w:rPr>
          <w:iCs/>
        </w:rPr>
        <w:t>¿Is There a Family</w:t>
      </w:r>
      <w:r>
        <w:rPr/>
        <w:t xml:space="preserve">? </w:t>
      </w:r>
      <w:r>
        <w:rPr>
          <w:iCs/>
          <w:lang w:val="en-US"/>
        </w:rPr>
        <w:t>New Anthropological Views</w:t>
      </w:r>
      <w:r>
        <w:rPr>
          <w:lang w:val="en-US"/>
        </w:rPr>
        <w:t xml:space="preserve"> en </w:t>
      </w:r>
      <w:r>
        <w:rPr>
          <w:iCs/>
          <w:lang w:val="en-US"/>
        </w:rPr>
        <w:t>TheGenderSexuality Reader</w:t>
      </w:r>
      <w:r>
        <w:rPr>
          <w:lang w:val="en-US"/>
        </w:rPr>
        <w:t xml:space="preserve">, Lancaster y di Leonardo (comps) Routledge. </w:t>
      </w:r>
      <w:r>
        <w:rPr/>
        <w:t xml:space="preserve">Traducción  Miranda González Martin; supervisión de Blanca Carrozzi. </w:t>
      </w:r>
    </w:p>
    <w:p>
      <w:pPr>
        <w:pStyle w:val="style0"/>
        <w:jc w:val="both"/>
      </w:pPr>
      <w:r>
        <w:rPr/>
        <w:t>CERLETTI, L. 2014. “</w:t>
      </w:r>
      <w:r>
        <w:rPr>
          <w:lang w:eastAsia="es-AR"/>
        </w:rPr>
        <w:t xml:space="preserve">Estado, familias, escuelas y “participación””. En </w:t>
      </w:r>
      <w:r>
        <w:rPr>
          <w:iCs/>
          <w:lang w:eastAsia="es-AR"/>
        </w:rPr>
        <w:t>Familias y escuelas, tramas de una relación compleja</w:t>
      </w:r>
      <w:r>
        <w:rPr>
          <w:lang w:eastAsia="es-AR"/>
        </w:rPr>
        <w:t>. Buenos Aires: Biblos</w:t>
      </w:r>
    </w:p>
    <w:p>
      <w:pPr>
        <w:pStyle w:val="style0"/>
        <w:jc w:val="both"/>
      </w:pPr>
      <w:r>
        <w:rPr>
          <w:bCs/>
        </w:rPr>
        <w:t>CERLETTI, L. y SANTILLÁN, L. 2015. “</w:t>
      </w:r>
      <w:r>
        <w:rPr/>
        <w:t>Sobre las formas “correctas” de ser familia: lineamientos hegemónicos y prácticas cotidianas en torno a la crianza y educación infantil”. Ponencia presentada en las 4tas. Jornadas de Estudios sobre la Infancia. Buenos Aires.</w:t>
      </w:r>
    </w:p>
    <w:p>
      <w:pPr>
        <w:pStyle w:val="style0"/>
        <w:jc w:val="both"/>
      </w:pPr>
      <w:r>
        <w:rPr/>
        <w:t>SANTILLÁN, L. 2010. “Los límites difusos de las prácticas “domésticas” una reflexión sobre supuestos arraigados relativos al cuidado y la educación infantil”. En el 1° Seminario taller de antropología y educación en Argentina, Córdoba, del 28 al 30 de abril.</w:t>
      </w:r>
    </w:p>
    <w:p>
      <w:pPr>
        <w:pStyle w:val="style0"/>
        <w:jc w:val="both"/>
      </w:pPr>
      <w:r>
        <w:rPr/>
      </w:r>
    </w:p>
    <w:p>
      <w:pPr>
        <w:pStyle w:val="style0"/>
        <w:jc w:val="both"/>
      </w:pPr>
      <w:r>
        <w:rPr>
          <w:b/>
        </w:rPr>
        <w:t xml:space="preserve">3.3  Niños y jóvenes en las políticas educativas: invisibilidad, protagonismo y democratización de la escuela.  </w:t>
      </w:r>
      <w:r>
        <w:rPr/>
        <w:t>El campo educativo y las edades de la vida. Transicionalidad y dependencia de un  “</w:t>
      </w:r>
      <w:r>
        <w:rPr>
          <w:i/>
        </w:rPr>
        <w:t>no sujeto de derecho</w:t>
      </w:r>
      <w:r>
        <w:rPr/>
        <w:t xml:space="preserve">”. El campo de lo político y la contemporaneidad de las generaciones.  Ciudadanía y educación en la lucha por la orientación hegemónica. </w:t>
      </w:r>
    </w:p>
    <w:p>
      <w:pPr>
        <w:pStyle w:val="style0"/>
        <w:jc w:val="both"/>
      </w:pPr>
      <w:r>
        <w:rPr/>
      </w:r>
    </w:p>
    <w:p>
      <w:pPr>
        <w:pStyle w:val="style0"/>
        <w:jc w:val="both"/>
      </w:pPr>
      <w:r>
        <w:rPr>
          <w:b/>
          <w:lang w:val="es-ES"/>
        </w:rPr>
        <w:t>Bibliografía Obligatoria</w:t>
      </w:r>
    </w:p>
    <w:p>
      <w:pPr>
        <w:pStyle w:val="style0"/>
        <w:jc w:val="both"/>
      </w:pPr>
      <w:r>
        <w:rPr>
          <w:caps/>
          <w:lang w:val="es-AR"/>
        </w:rPr>
      </w:r>
    </w:p>
    <w:p>
      <w:pPr>
        <w:pStyle w:val="style0"/>
        <w:jc w:val="both"/>
      </w:pPr>
      <w:r>
        <w:rPr>
          <w:caps/>
          <w:lang w:val="es-AR"/>
        </w:rPr>
        <w:t>Ariès</w:t>
      </w:r>
      <w:r>
        <w:rPr>
          <w:bCs/>
          <w:lang w:val="es-AR"/>
        </w:rPr>
        <w:t xml:space="preserve">, Philippe: “Las edades de la vida”. En: </w:t>
      </w:r>
      <w:r>
        <w:rPr>
          <w:i/>
          <w:lang w:val="es-AR"/>
        </w:rPr>
        <w:t>Ensayos de la memoria, 1943-1983</w:t>
      </w:r>
      <w:r>
        <w:rPr>
          <w:bCs/>
          <w:lang w:val="es-AR"/>
        </w:rPr>
        <w:t>. Santa Fé de Bogotá, Grupo Editora Norma, 1995; pp.</w:t>
      </w:r>
      <w:r>
        <w:rPr>
          <w:lang w:val="es-AR"/>
        </w:rPr>
        <w:t xml:space="preserve"> 327-341. </w:t>
      </w:r>
    </w:p>
    <w:p>
      <w:pPr>
        <w:pStyle w:val="style0"/>
        <w:jc w:val="both"/>
      </w:pPr>
      <w:r>
        <w:rPr>
          <w:lang w:val="es-MX"/>
        </w:rPr>
        <w:t xml:space="preserve">BATALLAN, Graciela: </w:t>
      </w:r>
      <w:r>
        <w:rPr>
          <w:bCs/>
          <w:i/>
          <w:iCs/>
          <w:lang w:val="es-AR"/>
        </w:rPr>
        <w:t>Docentes de infancia. Antropología del trabajo en la escuela primaria</w:t>
      </w:r>
      <w:r>
        <w:rPr>
          <w:bCs/>
          <w:iCs/>
          <w:lang w:val="es-AR"/>
        </w:rPr>
        <w:t xml:space="preserve">. Editorial Paidós, Buenos Aires, 2007 cap I y VI. </w:t>
      </w:r>
    </w:p>
    <w:p>
      <w:pPr>
        <w:pStyle w:val="style0"/>
        <w:jc w:val="both"/>
      </w:pPr>
      <w:r>
        <w:rPr>
          <w:lang w:val="es-AR"/>
        </w:rPr>
        <w:t>ENRIQUE, Iara (2012) “E</w:t>
      </w:r>
      <w:r>
        <w:rPr>
          <w:iCs/>
          <w:lang w:val="es-AR"/>
        </w:rPr>
        <w:t xml:space="preserve">l protagonismo de los jóvenes estudiantes secundarios en los primeros años de democracia (1983-1989)”. En: </w:t>
      </w:r>
      <w:r>
        <w:rPr/>
        <w:t>Autores AAVV</w:t>
      </w:r>
      <w:r>
        <w:rPr>
          <w:bCs/>
        </w:rPr>
        <w:t xml:space="preserve"> </w:t>
      </w:r>
      <w:r>
        <w:rPr>
          <w:bCs/>
          <w:i/>
        </w:rPr>
        <w:t>Estudios sobre juventudes en Argentina II</w:t>
      </w:r>
      <w:r>
        <w:rPr>
          <w:b/>
          <w:bCs/>
        </w:rPr>
        <w:t xml:space="preserve">. </w:t>
      </w:r>
      <w:r>
        <w:rPr/>
        <w:t>Líneas prioritarias de investigación en el área Jóvenes/juventud. La importancia del conocimiento situado. Editores Red de Investigadora/es en Juventudes de Argentina y Universidad Nacional de Salta.</w:t>
      </w:r>
    </w:p>
    <w:p>
      <w:pPr>
        <w:pStyle w:val="style0"/>
        <w:jc w:val="both"/>
      </w:pPr>
      <w:r>
        <w:rPr>
          <w:caps/>
          <w:lang w:val="es-AR"/>
        </w:rPr>
        <w:t>Lesko</w:t>
      </w:r>
      <w:r>
        <w:rPr>
          <w:lang w:val="es-AR"/>
        </w:rPr>
        <w:t>, Nancy</w:t>
      </w:r>
      <w:r>
        <w:rPr/>
        <w:t xml:space="preserve">: “Sujetos de la ciencia: el concepto de los adolescentes como el “otro” en la investigación etnográfica”, en: Rueda Beltrán, M. y Campos, M.Á. (coords.): </w:t>
      </w:r>
      <w:r>
        <w:rPr>
          <w:i/>
        </w:rPr>
        <w:t>Investigación Etnográfica en Educación</w:t>
      </w:r>
      <w:r>
        <w:rPr/>
        <w:t>, México, Universidad Nacional Autónoma de México, 1992; pp.315-332.</w:t>
      </w:r>
    </w:p>
    <w:p>
      <w:pPr>
        <w:pStyle w:val="style0"/>
        <w:shd w:fill="FFFFFF" w:val="clear"/>
        <w:jc w:val="both"/>
      </w:pPr>
      <w:r>
        <w:rPr>
          <w:b/>
          <w:bCs/>
        </w:rPr>
      </w:r>
    </w:p>
    <w:p>
      <w:pPr>
        <w:pStyle w:val="style0"/>
        <w:shd w:fill="FFFFFF" w:val="clear"/>
        <w:jc w:val="both"/>
      </w:pPr>
      <w:r>
        <w:rPr>
          <w:b/>
          <w:bCs/>
          <w:u w:val="single"/>
        </w:rPr>
      </w:r>
    </w:p>
    <w:p>
      <w:pPr>
        <w:pStyle w:val="style0"/>
        <w:shd w:fill="FFFFFF" w:val="clear"/>
        <w:jc w:val="both"/>
      </w:pPr>
      <w:r>
        <w:rPr>
          <w:b/>
          <w:bCs/>
          <w:u w:val="single"/>
          <w:lang w:val="es-AR"/>
        </w:rPr>
        <w:t xml:space="preserve">Parte 3. </w:t>
      </w:r>
      <w:r>
        <w:rPr>
          <w:b/>
          <w:bCs/>
          <w:u w:val="single"/>
        </w:rPr>
        <w:t>Taller teórico metodológico</w:t>
      </w:r>
    </w:p>
    <w:p>
      <w:pPr>
        <w:pStyle w:val="style0"/>
        <w:shd w:fill="FFFFFF" w:val="clear"/>
        <w:jc w:val="both"/>
      </w:pPr>
      <w:r>
        <w:rPr>
          <w:b/>
          <w:bCs/>
        </w:rPr>
      </w:r>
    </w:p>
    <w:p>
      <w:pPr>
        <w:pStyle w:val="style0"/>
        <w:shd w:fill="FFFFFF" w:val="clear"/>
        <w:jc w:val="both"/>
      </w:pPr>
      <w:r>
        <w:rPr/>
        <w:t xml:space="preserve">La segunda parte de cada clase se destinará a poner en relación los debates teórico metodológicos que se discutan en la primera parte con los avances en la definición de proyectos de tesis que los estudiantes vayan realizando. Se apoyará de este modo la definición de temas-problemas de investigación, la explicitación de preguntas y el avance del propio marco teórico, así como la precisión de las estrategias metodológicas para el análisis de la información y la escritura de textos académicos. </w:t>
      </w:r>
    </w:p>
    <w:p>
      <w:pPr>
        <w:pStyle w:val="style0"/>
        <w:shd w:fill="FFFFFF" w:val="clear"/>
        <w:jc w:val="both"/>
      </w:pPr>
      <w:r>
        <w:rPr/>
        <w:t>Se discutirá la relevancia y las motivaciones de los temas propuestos y su vinculación con los estados de avance en el conocimiento. Se acompañara la búsqueda de bibliografía (incluyendo especialmente tesis de grado y doctorado) acorde a las temáticas escogidas por los estudiantes y la progresiva precisión del proyecto de tesis. En todo el recorrido se trabajará fundamentalmente en la búsqueda de consistencia entre el problema de investigación, el diseño del proyecto, las técnicas del trabajo de campo y la propuesta analítica.</w:t>
      </w:r>
    </w:p>
    <w:p>
      <w:pPr>
        <w:pStyle w:val="style0"/>
        <w:shd w:fill="FFFFFF" w:val="clear"/>
        <w:jc w:val="both"/>
      </w:pPr>
      <w:r>
        <w:rPr/>
        <w:t xml:space="preserve">El taller se organizará tanto a partir de la discusión de cuestiones metodológicas generales como de las particularidades con que estas cuestiones deben ser consideradas en la investigación etnográfica en contextos educativos. </w:t>
      </w:r>
    </w:p>
    <w:p>
      <w:pPr>
        <w:pStyle w:val="style0"/>
        <w:shd w:fill="FFFFFF" w:val="clear"/>
        <w:jc w:val="both"/>
      </w:pPr>
      <w:r>
        <w:rPr/>
      </w:r>
    </w:p>
    <w:p>
      <w:pPr>
        <w:pStyle w:val="style0"/>
        <w:shd w:fill="FFFFFF" w:val="clear"/>
        <w:jc w:val="both"/>
      </w:pPr>
      <w:r>
        <w:rPr>
          <w:b/>
          <w:bCs/>
        </w:rPr>
        <w:t xml:space="preserve">Contenidos </w:t>
      </w:r>
    </w:p>
    <w:p>
      <w:pPr>
        <w:pStyle w:val="style0"/>
        <w:shd w:fill="FFFFFF" w:val="clear"/>
        <w:jc w:val="both"/>
      </w:pPr>
      <w:r>
        <w:rPr/>
      </w:r>
    </w:p>
    <w:p>
      <w:pPr>
        <w:pStyle w:val="style0"/>
        <w:shd w:fill="FFFFFF" w:val="clear"/>
        <w:jc w:val="both"/>
      </w:pPr>
      <w:r>
        <w:rPr>
          <w:b/>
        </w:rPr>
        <w:t>Unidad 1: Definición de un problema de investigación</w:t>
      </w:r>
      <w:r>
        <w:rPr/>
        <w:t xml:space="preserve">. Tema y objetivo, las preguntas de investigación. </w:t>
      </w:r>
      <w:r>
        <w:rPr>
          <w:lang w:val="es-AR"/>
        </w:rPr>
        <w:t>La construcción del estado del arte.</w:t>
      </w:r>
      <w:r>
        <w:rPr/>
        <w:t xml:space="preserve"> La definición y redefinición del corpus. </w:t>
      </w:r>
      <w:r>
        <w:rPr>
          <w:lang w:val="es-AR"/>
        </w:rPr>
        <w:t>La articulación entre teoría y metodología. Definición de un tema de investigación en el campo de la antropología y educación.</w:t>
      </w:r>
    </w:p>
    <w:p>
      <w:pPr>
        <w:pStyle w:val="style44"/>
        <w:shd w:fill="FFFFFF" w:val="clear"/>
        <w:ind w:hanging="0" w:left="0" w:right="0"/>
        <w:jc w:val="both"/>
      </w:pPr>
      <w:r>
        <w:rPr>
          <w:b/>
          <w:bCs/>
          <w:u w:val="single"/>
          <w:lang w:val="es-AR"/>
        </w:rPr>
      </w:r>
    </w:p>
    <w:p>
      <w:pPr>
        <w:pStyle w:val="style0"/>
        <w:shd w:fill="FFFFFF" w:val="clear"/>
        <w:jc w:val="both"/>
      </w:pPr>
      <w:r>
        <w:rPr>
          <w:b/>
          <w:bCs/>
          <w:lang w:val="es-AR"/>
        </w:rPr>
        <w:t>Bibliografía obligatoria</w:t>
      </w:r>
    </w:p>
    <w:p>
      <w:pPr>
        <w:pStyle w:val="style44"/>
        <w:shd w:fill="FFFFFF" w:val="clear"/>
        <w:ind w:hanging="0" w:left="1080" w:right="0"/>
        <w:jc w:val="both"/>
      </w:pPr>
      <w:r>
        <w:rPr>
          <w:b/>
          <w:bCs/>
          <w:u w:val="single"/>
          <w:lang w:val="es-AR"/>
        </w:rPr>
      </w:r>
    </w:p>
    <w:p>
      <w:pPr>
        <w:pStyle w:val="style0"/>
        <w:shd w:fill="FFFFFF" w:val="clear"/>
        <w:jc w:val="both"/>
      </w:pPr>
      <w:r>
        <w:rPr>
          <w:lang w:val="es-AR"/>
        </w:rPr>
        <w:t>ACHILLI, E. 2005. Investigar en antropología social, Laborde editor, Rosario</w:t>
      </w:r>
    </w:p>
    <w:p>
      <w:pPr>
        <w:pStyle w:val="style0"/>
        <w:jc w:val="both"/>
      </w:pPr>
      <w:r>
        <w:rPr>
          <w:lang w:val="es-AR"/>
        </w:rPr>
        <w:t>VELAZCO, H. y DÍAZ DE RADA, A. 1997. La lógica de la investigación etnográfica, Editorial Trotta, Madrid. Selección.</w:t>
      </w:r>
    </w:p>
    <w:p>
      <w:pPr>
        <w:pStyle w:val="style44"/>
        <w:shd w:fill="FFFFFF" w:val="clear"/>
        <w:ind w:hanging="0" w:left="1080" w:right="0"/>
        <w:jc w:val="both"/>
      </w:pPr>
      <w:r>
        <w:rPr>
          <w:b/>
          <w:bCs/>
          <w:u w:val="single"/>
          <w:lang w:val="es-AR"/>
        </w:rPr>
      </w:r>
    </w:p>
    <w:p>
      <w:pPr>
        <w:pStyle w:val="style0"/>
        <w:shd w:fill="FFFFFF" w:val="clear"/>
        <w:ind w:hanging="0" w:left="720" w:right="0"/>
        <w:jc w:val="both"/>
      </w:pPr>
      <w:r>
        <w:rPr>
          <w:b/>
          <w:bCs/>
          <w:u w:val="single"/>
          <w:lang w:val="es-AR"/>
        </w:rPr>
      </w:r>
    </w:p>
    <w:p>
      <w:pPr>
        <w:pStyle w:val="style44"/>
        <w:shd w:fill="FFFFFF" w:val="clear"/>
        <w:ind w:hanging="0" w:left="0" w:right="0"/>
        <w:jc w:val="both"/>
      </w:pPr>
      <w:r>
        <w:rPr>
          <w:b/>
        </w:rPr>
        <w:t xml:space="preserve">Unidad 2: La puesta en marcha de la investigación. </w:t>
      </w:r>
      <w:r>
        <w:rPr/>
        <w:t xml:space="preserve"> El diseño del trabajo y el acceso al campo. </w:t>
      </w:r>
      <w:r>
        <w:rPr>
          <w:lang w:val="es-AR"/>
        </w:rPr>
        <w:t>Los estudios situados.</w:t>
      </w:r>
      <w:r>
        <w:rPr/>
        <w:t xml:space="preserve"> Los registros: textualidad y contexto. Observación, observación participante, entrevistas, trayectorias biográficas, análisis de documentos. El diseño para el trabajo en</w:t>
      </w:r>
      <w:r>
        <w:rPr>
          <w:lang w:val="es-AR"/>
        </w:rPr>
        <w:t xml:space="preserve"> diversos contextos formativos: procesos educativos en la escuela y más allá de la escuela; registros en situaciones familiares, comunitarias y escolares. Los permisos en el trabajo con niños y jóvenes.</w:t>
      </w:r>
    </w:p>
    <w:p>
      <w:pPr>
        <w:pStyle w:val="style44"/>
        <w:shd w:fill="FFFFFF" w:val="clear"/>
        <w:ind w:hanging="0" w:left="0" w:right="0"/>
        <w:jc w:val="both"/>
      </w:pPr>
      <w:r>
        <w:rPr>
          <w:lang w:val="es-AR"/>
        </w:rPr>
      </w:r>
    </w:p>
    <w:p>
      <w:pPr>
        <w:pStyle w:val="style0"/>
        <w:shd w:fill="FFFFFF" w:val="clear"/>
        <w:jc w:val="both"/>
      </w:pPr>
      <w:r>
        <w:rPr>
          <w:b/>
          <w:lang w:val="es-AR"/>
        </w:rPr>
        <w:t>Bibliografía obligatoria</w:t>
      </w:r>
    </w:p>
    <w:p>
      <w:pPr>
        <w:pStyle w:val="style44"/>
        <w:shd w:fill="FFFFFF" w:val="clear"/>
        <w:ind w:hanging="0" w:left="1080" w:right="0"/>
        <w:jc w:val="both"/>
      </w:pPr>
      <w:r>
        <w:rPr>
          <w:b/>
          <w:bCs/>
          <w:color w:val="00B050"/>
          <w:lang w:val="es-AR"/>
        </w:rPr>
      </w:r>
    </w:p>
    <w:p>
      <w:pPr>
        <w:pStyle w:val="style0"/>
        <w:shd w:fill="FFFFFF" w:val="clear"/>
        <w:jc w:val="both"/>
      </w:pPr>
      <w:r>
        <w:rPr>
          <w:bCs/>
          <w:lang w:val="es-AR"/>
        </w:rPr>
        <w:t>ALTHABE, G. y HERNÁNDEZ, V. 2005. “Implicación y reflexividad en Antropología”. En: HERNÁNDEZ, V., HIDALGO, C. y STAGNARO, A  Etnografías Globalizadas. Buenos Aires: Sociedad Argentina de Antropología. 71-88.</w:t>
      </w:r>
    </w:p>
    <w:p>
      <w:pPr>
        <w:pStyle w:val="style0"/>
        <w:shd w:fill="FFFFFF" w:val="clear"/>
        <w:jc w:val="both"/>
      </w:pPr>
      <w:r>
        <w:rPr>
          <w:bCs/>
          <w:lang w:val="es-AR"/>
        </w:rPr>
        <w:t xml:space="preserve">BATALLÁN, G. y GARCÍA, J. “Antropología y Participación. Contribución al debate metodológico” En: PUBLICAR en Antropología y Ciencias Sociales. Año I, Nro. I, Mayo 1992, pp. 79-89. </w:t>
      </w:r>
    </w:p>
    <w:p>
      <w:pPr>
        <w:pStyle w:val="style0"/>
        <w:shd w:fill="FFFFFF" w:val="clear"/>
        <w:jc w:val="both"/>
      </w:pPr>
      <w:r>
        <w:rPr>
          <w:bCs/>
          <w:lang w:val="es-AR"/>
        </w:rPr>
        <w:t>HAMMERSLEY Y ATKINSON (1994) “Etnografía". Paidós, Barcelona</w:t>
      </w:r>
    </w:p>
    <w:p>
      <w:pPr>
        <w:pStyle w:val="style0"/>
        <w:shd w:fill="FFFFFF" w:val="clear"/>
        <w:jc w:val="both"/>
      </w:pPr>
      <w:r>
        <w:rPr>
          <w:bCs/>
          <w:lang w:val="es-AR"/>
        </w:rPr>
        <w:t xml:space="preserve">SANTILLÁN, L. (2012) Quiénes educan a los chicos. Infancia, trayectoriaeducativas y desigualdad. Capitulo 1. Biblos. Buenos Aires. </w:t>
      </w:r>
    </w:p>
    <w:p>
      <w:pPr>
        <w:pStyle w:val="style0"/>
        <w:shd w:fill="FFFFFF" w:val="clear"/>
        <w:ind w:hanging="0" w:left="567" w:right="0"/>
        <w:jc w:val="both"/>
      </w:pPr>
      <w:r>
        <w:rPr>
          <w:b/>
          <w:bCs/>
          <w:lang w:val="es-AR"/>
        </w:rPr>
      </w:r>
    </w:p>
    <w:p>
      <w:pPr>
        <w:pStyle w:val="style0"/>
        <w:jc w:val="both"/>
      </w:pPr>
      <w:r>
        <w:rPr>
          <w:b/>
          <w:lang w:val="es-AR"/>
        </w:rPr>
        <w:t xml:space="preserve">Unidad 3: </w:t>
      </w:r>
      <w:r>
        <w:rPr>
          <w:b/>
        </w:rPr>
        <w:t>La sistematización de la información y la interpretación del material de campo</w:t>
      </w:r>
      <w:r>
        <w:rPr/>
        <w:t xml:space="preserve">. El concepto de </w:t>
      </w:r>
      <w:r>
        <w:rPr>
          <w:i/>
          <w:iCs/>
        </w:rPr>
        <w:t>r</w:t>
      </w:r>
      <w:r>
        <w:rPr>
          <w:i/>
          <w:iCs/>
          <w:lang w:val="es-ES"/>
        </w:rPr>
        <w:t>eflexividad</w:t>
      </w:r>
      <w:r>
        <w:rPr>
          <w:lang w:val="es-ES"/>
        </w:rPr>
        <w:t>.</w:t>
      </w:r>
      <w:r>
        <w:rPr/>
        <w:t xml:space="preserve"> Las categorías analíticas y las categorías nativas. </w:t>
      </w:r>
      <w:r>
        <w:rPr>
          <w:lang w:val="es-AR"/>
        </w:rPr>
        <w:t xml:space="preserve">La lectura y relectura de los registros, las interpretaciones iniciales y nuevas interpretaciones. Los listados temáticos, los índices, esquemas y cuadros, categorización y codificación. </w:t>
      </w:r>
      <w:r>
        <w:rPr/>
        <w:t xml:space="preserve">La argumentación. Sistematización e interpretación de la información en antropología y educación: el análisis teórico y su diferenciación (y eventual complementación) con el diagnóstico político y con la definición de alternativas de acción en contextos educativos. </w:t>
      </w:r>
      <w:r>
        <w:rPr>
          <w:lang w:val="es-AR"/>
        </w:rPr>
        <w:t>Compromisos y desafíos de la co-participación en la investigación etnográfica en educación.</w:t>
      </w:r>
    </w:p>
    <w:p>
      <w:pPr>
        <w:pStyle w:val="style44"/>
        <w:ind w:hanging="0" w:left="1080" w:right="0"/>
        <w:jc w:val="both"/>
      </w:pPr>
      <w:r>
        <w:rPr>
          <w:b/>
          <w:bCs/>
          <w:u w:val="single"/>
          <w:lang w:val="es-AR"/>
        </w:rPr>
      </w:r>
    </w:p>
    <w:p>
      <w:pPr>
        <w:pStyle w:val="style0"/>
        <w:jc w:val="both"/>
      </w:pPr>
      <w:r>
        <w:rPr>
          <w:b/>
          <w:bCs/>
          <w:lang w:val="es-AR"/>
        </w:rPr>
        <w:t>Bibliografía obligatoria</w:t>
      </w:r>
    </w:p>
    <w:p>
      <w:pPr>
        <w:pStyle w:val="style44"/>
        <w:ind w:hanging="0" w:left="1080" w:right="0"/>
        <w:jc w:val="both"/>
      </w:pPr>
      <w:r>
        <w:rPr>
          <w:color w:val="00B050"/>
          <w:lang w:val="es-AR"/>
        </w:rPr>
      </w:r>
    </w:p>
    <w:p>
      <w:pPr>
        <w:pStyle w:val="style0"/>
        <w:jc w:val="both"/>
      </w:pPr>
      <w:r>
        <w:rPr>
          <w:lang w:val="en-GB"/>
        </w:rPr>
        <w:t xml:space="preserve">ACHILLI. E. y LÓPEZ FITTIPALDI, M. 2015. </w:t>
      </w:r>
      <w:r>
        <w:rPr/>
        <w:t xml:space="preserve">“Co-participación en la investigación etnográfica/antropológica. De compromisos y desafíos" En Boletín de Antropología y Educación. </w:t>
      </w:r>
      <w:r>
        <w:rPr>
          <w:lang w:val="pt-BR"/>
        </w:rPr>
        <w:t>ICA-FFyL. http://antropologia.institutos.filo.uba.ar/sites/antropologia.institutos.filo.uba.ar/ files/bae_n09_e03a01.pdf</w:t>
      </w:r>
    </w:p>
    <w:p>
      <w:pPr>
        <w:pStyle w:val="style0"/>
        <w:jc w:val="both"/>
      </w:pPr>
      <w:r>
        <w:rPr>
          <w:lang w:val="es-AR"/>
        </w:rPr>
        <w:t>BOURDIEU, P y WACQUANT, L. 1995.</w:t>
      </w:r>
      <w:r>
        <w:rPr/>
        <w:t xml:space="preserve">“La práctica de la antropología reflexiva”. En: </w:t>
      </w:r>
      <w:r>
        <w:rPr>
          <w:i/>
          <w:iCs/>
        </w:rPr>
        <w:t xml:space="preserve">Respuestas por una antropología reflexiva. </w:t>
      </w:r>
      <w:r>
        <w:rPr/>
        <w:t xml:space="preserve"> México: Grijalbo. 159-191</w:t>
      </w:r>
    </w:p>
    <w:p>
      <w:pPr>
        <w:pStyle w:val="style44"/>
        <w:ind w:hanging="0" w:left="1080" w:right="0"/>
        <w:jc w:val="both"/>
      </w:pPr>
      <w:r>
        <w:rPr>
          <w:lang w:val="es-AR"/>
        </w:rPr>
      </w:r>
    </w:p>
    <w:p>
      <w:pPr>
        <w:pStyle w:val="style0"/>
        <w:shd w:fill="FFFFFF" w:val="clear"/>
        <w:jc w:val="both"/>
      </w:pPr>
      <w:r>
        <w:rPr>
          <w:b/>
          <w:lang w:val="es-AR"/>
        </w:rPr>
        <w:t>Unidad 4: La construcción de textos escritos y los desafíos de comunicar en distintos contextos y modalidades</w:t>
      </w:r>
      <w:r>
        <w:rPr>
          <w:lang w:val="es-AR"/>
        </w:rPr>
        <w:t xml:space="preserve">. Estilos de  producción en antropología: ponencias, artículos académicos, participación en foros, tesis, libros completos. Escritura académica, divulgación de análisis críticos e intervención en educación. </w:t>
      </w:r>
    </w:p>
    <w:p>
      <w:pPr>
        <w:pStyle w:val="style0"/>
        <w:shd w:fill="FFFFFF" w:val="clear"/>
        <w:ind w:hanging="0" w:left="567" w:right="0"/>
        <w:jc w:val="both"/>
      </w:pPr>
      <w:r>
        <w:rPr>
          <w:b/>
          <w:bCs/>
          <w:u w:val="single"/>
          <w:lang w:val="es-AR"/>
        </w:rPr>
      </w:r>
    </w:p>
    <w:p>
      <w:pPr>
        <w:pStyle w:val="style0"/>
        <w:ind w:hanging="0" w:left="567" w:right="0"/>
        <w:jc w:val="both"/>
      </w:pPr>
      <w:r>
        <w:rPr>
          <w:b/>
          <w:bCs/>
          <w:lang w:val="es-AR"/>
        </w:rPr>
      </w:r>
    </w:p>
    <w:p>
      <w:pPr>
        <w:pStyle w:val="style0"/>
        <w:jc w:val="both"/>
      </w:pPr>
      <w:r>
        <w:rPr>
          <w:b/>
          <w:bCs/>
          <w:lang w:val="es-AR"/>
        </w:rPr>
        <w:t>Bibliografía obligatoria</w:t>
      </w:r>
    </w:p>
    <w:p>
      <w:pPr>
        <w:pStyle w:val="style0"/>
        <w:jc w:val="both"/>
      </w:pPr>
      <w:r>
        <w:rPr>
          <w:b/>
          <w:bCs/>
          <w:lang w:val="es-AR"/>
        </w:rPr>
      </w:r>
    </w:p>
    <w:p>
      <w:pPr>
        <w:pStyle w:val="style0"/>
        <w:jc w:val="both"/>
      </w:pPr>
      <w:r>
        <w:rPr>
          <w:lang w:val="es-AR"/>
        </w:rPr>
        <w:t>ROCKWELL, E.: La experiencia etnográfica. Historia y cultura en los procesos educativos. Cap.7: “Narrar la experiencia etnográfica”. Paidós Buenos Aires, 2009.</w:t>
      </w:r>
    </w:p>
    <w:p>
      <w:pPr>
        <w:pStyle w:val="style0"/>
        <w:ind w:hanging="0" w:left="720" w:right="0"/>
        <w:jc w:val="both"/>
      </w:pPr>
      <w:r>
        <w:rPr>
          <w:b/>
          <w:bCs/>
          <w:lang w:val="es-AR"/>
        </w:rPr>
      </w:r>
    </w:p>
    <w:p>
      <w:pPr>
        <w:pStyle w:val="style0"/>
        <w:jc w:val="both"/>
      </w:pPr>
      <w:r>
        <w:rPr>
          <w:b/>
          <w:bCs/>
          <w:color w:val="000000"/>
        </w:rPr>
      </w:r>
    </w:p>
    <w:p>
      <w:pPr>
        <w:pStyle w:val="style0"/>
        <w:shd w:fill="FFFFFF" w:val="clear"/>
        <w:jc w:val="both"/>
      </w:pPr>
      <w:r>
        <w:rPr>
          <w:b/>
          <w:bCs/>
          <w:color w:val="000000"/>
          <w:u w:val="single"/>
        </w:rPr>
        <w:t>Requisitos</w:t>
      </w:r>
    </w:p>
    <w:p>
      <w:pPr>
        <w:pStyle w:val="style44"/>
        <w:shd w:fill="FFFFFF" w:val="clear"/>
        <w:jc w:val="both"/>
      </w:pPr>
      <w:r>
        <w:rPr>
          <w:b/>
          <w:bCs/>
          <w:color w:val="000000"/>
          <w:u w:val="single"/>
        </w:rPr>
      </w:r>
    </w:p>
    <w:p>
      <w:pPr>
        <w:pStyle w:val="style44"/>
        <w:shd w:fill="FFFFFF" w:val="clear"/>
        <w:ind w:hanging="0" w:left="0" w:right="0"/>
        <w:jc w:val="both"/>
      </w:pPr>
      <w:r>
        <w:rPr/>
        <w:t xml:space="preserve">Los estudiantes de la carrera de Ciencias Antropológicas, en particular en sus últimos tramos de cursada, cumplen con las condiciones de inscripción para el seminario. </w:t>
      </w:r>
    </w:p>
    <w:p>
      <w:pPr>
        <w:pStyle w:val="style44"/>
        <w:shd w:fill="FFFFFF" w:val="clear"/>
        <w:ind w:hanging="0" w:left="0" w:right="0"/>
        <w:jc w:val="both"/>
      </w:pPr>
      <w:r>
        <w:rPr/>
      </w:r>
    </w:p>
    <w:p>
      <w:pPr>
        <w:pStyle w:val="style0"/>
        <w:shd w:fill="FFFFFF" w:val="clear"/>
        <w:jc w:val="both"/>
      </w:pPr>
      <w:r>
        <w:rPr>
          <w:b/>
          <w:bCs/>
          <w:u w:val="single"/>
        </w:rPr>
        <w:t>Promoción y evaluación</w:t>
      </w:r>
    </w:p>
    <w:p>
      <w:pPr>
        <w:pStyle w:val="style44"/>
        <w:shd w:fill="FFFFFF" w:val="clear"/>
        <w:jc w:val="both"/>
      </w:pPr>
      <w:r>
        <w:rPr>
          <w:b/>
          <w:bCs/>
          <w:u w:val="single"/>
        </w:rPr>
      </w:r>
    </w:p>
    <w:p>
      <w:pPr>
        <w:pStyle w:val="style44"/>
        <w:shd w:fill="FFFFFF" w:val="clear"/>
        <w:ind w:hanging="0" w:left="0" w:right="0"/>
        <w:jc w:val="both"/>
      </w:pPr>
      <w:r>
        <w:rPr/>
        <w:t>Condiciones de promoción y evaluación: 80 % de asistencia a las clases, la presentación y aprobación de los informes parciales y cuatrimestrales de avances en la definición del proyecto de tesis y la presentación y aprobación final del proyecto de tesis de Licenciatura. El mismo debe incluir la definición del tema, el estado el conocimiento sobre el mismo, los objetivos y preguntas que guían la investigación, la metodología y el plan de actividades. Todas las instancias de evaluación deberán ser aprobadas con una nota mínima de 4 (cuatro).</w:t>
      </w:r>
    </w:p>
    <w:p>
      <w:pPr>
        <w:pStyle w:val="style0"/>
        <w:shd w:fill="FFFFFF" w:val="clear"/>
        <w:jc w:val="both"/>
      </w:pPr>
      <w:r>
        <w:rPr>
          <w:b/>
          <w:bCs/>
          <w:color w:val="000000"/>
        </w:rPr>
      </w:r>
    </w:p>
    <w:p>
      <w:pPr>
        <w:pStyle w:val="style0"/>
        <w:jc w:val="both"/>
      </w:pPr>
      <w:r>
        <w:rPr>
          <w:b/>
        </w:rPr>
        <w:t xml:space="preserve">Bibliografía complementaria </w:t>
      </w:r>
    </w:p>
    <w:p>
      <w:pPr>
        <w:pStyle w:val="style0"/>
        <w:jc w:val="both"/>
      </w:pPr>
      <w:r>
        <w:rPr>
          <w:b/>
        </w:rPr>
      </w:r>
    </w:p>
    <w:p>
      <w:pPr>
        <w:pStyle w:val="style0"/>
        <w:jc w:val="both"/>
      </w:pPr>
      <w:r>
        <w:rPr>
          <w:b/>
        </w:rPr>
        <w:t xml:space="preserve">Bibliografía complementaria de la parte 1 </w:t>
      </w:r>
    </w:p>
    <w:p>
      <w:pPr>
        <w:pStyle w:val="style0"/>
        <w:tabs>
          <w:tab w:leader="none" w:pos="4186" w:val="left"/>
        </w:tabs>
        <w:jc w:val="both"/>
      </w:pPr>
      <w:r>
        <w:rPr/>
      </w:r>
    </w:p>
    <w:p>
      <w:pPr>
        <w:pStyle w:val="style0"/>
        <w:jc w:val="both"/>
      </w:pPr>
      <w:r>
        <w:rPr/>
        <w:t xml:space="preserve">ACHILLI, E: “El enfoque antropológico relacional. Algunos núcleos identificatorios”. En Investigar en Antropología Social. Los desafíos de transmitir un oficio (cap. 1y 2). Laborde Editor, Rosario, 2005.  </w:t>
      </w:r>
    </w:p>
    <w:p>
      <w:pPr>
        <w:pStyle w:val="style0"/>
        <w:jc w:val="both"/>
      </w:pPr>
      <w:r>
        <w:rPr>
          <w:lang w:val="en-US"/>
        </w:rPr>
        <w:t>ANDERSON-LEVITT, K. M. World Anthropologies of Education.</w:t>
      </w:r>
      <w:r>
        <w:rPr>
          <w:lang w:val="en-GB"/>
        </w:rPr>
        <w:t xml:space="preserve">En: LEVINSON, B. y POLLOCK, M. (Eds.). </w:t>
      </w:r>
      <w:r>
        <w:rPr>
          <w:i/>
          <w:iCs/>
          <w:lang w:val="en-US"/>
        </w:rPr>
        <w:t>A Companion to the Anthropology of Education</w:t>
      </w:r>
      <w:r>
        <w:rPr>
          <w:lang w:val="en-US"/>
        </w:rPr>
        <w:t xml:space="preserve">. West Sussex: Wiley-Blackwell, 2011. </w:t>
      </w:r>
      <w:r>
        <w:rPr>
          <w:lang w:val="es-AR"/>
        </w:rPr>
        <w:t>P. 11-24.</w:t>
      </w:r>
    </w:p>
    <w:p>
      <w:pPr>
        <w:pStyle w:val="style0"/>
        <w:tabs>
          <w:tab w:leader="none" w:pos="4186" w:val="left"/>
        </w:tabs>
        <w:jc w:val="both"/>
      </w:pPr>
      <w:r>
        <w:rPr/>
        <w:t xml:space="preserve">BOURDIEU, P y PASSERON, J.C. “Tradición ilustrada y conservación social”: En </w:t>
      </w:r>
      <w:r>
        <w:rPr>
          <w:i/>
        </w:rPr>
        <w:t>La reproducción. Elementos de una teoría del sistema de enseñanza</w:t>
      </w:r>
      <w:r>
        <w:rPr/>
        <w:t>. Barcelona: Editorial, 1977.</w:t>
      </w:r>
    </w:p>
    <w:p>
      <w:pPr>
        <w:pStyle w:val="style0"/>
        <w:tabs>
          <w:tab w:leader="none" w:pos="4186" w:val="left"/>
        </w:tabs>
        <w:jc w:val="both"/>
      </w:pPr>
      <w:r>
        <w:rPr/>
        <w:t>CREHAN, Kate: La cultura subalterna y Gramsci, hoy, en Gramsci, Cultura y Antropología, Barcelona, Bellaterra, 2004. pp. 119-148; 185-197.</w:t>
      </w:r>
    </w:p>
    <w:p>
      <w:pPr>
        <w:pStyle w:val="style0"/>
        <w:jc w:val="both"/>
      </w:pPr>
      <w:r>
        <w:rPr>
          <w:lang w:val="es-ES"/>
        </w:rPr>
        <w:t xml:space="preserve">GESSAGHI, V. </w:t>
      </w:r>
      <w:r>
        <w:rPr>
          <w:iCs/>
          <w:lang w:val="es-ES"/>
        </w:rPr>
        <w:t>La educación de la clase alta argentina. Entre la herencia y el mérito</w:t>
      </w:r>
      <w:r>
        <w:rPr>
          <w:lang w:val="es-ES"/>
        </w:rPr>
        <w:t xml:space="preserve">. Siglo XXI, Buenos Aires. 2016. Capítulos 2, 3 y 4. </w:t>
      </w:r>
    </w:p>
    <w:p>
      <w:pPr>
        <w:pStyle w:val="style0"/>
        <w:jc w:val="both"/>
      </w:pPr>
      <w:r>
        <w:rPr/>
        <w:t xml:space="preserve">MONTESINOS, M.P. y SINISI, L.2003: “Pobreza, niñez y diferenciación social”. En Revista Runa No 24, Facultad de Filosofía y Letras, UBA. </w:t>
      </w:r>
    </w:p>
    <w:p>
      <w:pPr>
        <w:pStyle w:val="style0"/>
        <w:jc w:val="both"/>
      </w:pPr>
      <w:r>
        <w:rPr>
          <w:color w:val="000000"/>
        </w:rPr>
        <w:t xml:space="preserve">NEUFELD, MARÍA ROSA et all Escuelas en la encrucijada: transformaciones urbanas en el sur de la Ciudad de Buenos Aires. XIII Jornadas Rosarinas de Antropología Socio-cultural. Universidad Nacional de Rosario, Facultad de Humanidades y Artes, Departamento de Antropología Socio-Cultural. Rosario, Argentina. Septiembre de 2015. </w:t>
      </w:r>
    </w:p>
    <w:p>
      <w:pPr>
        <w:pStyle w:val="style0"/>
        <w:shd w:fill="FFFFFF" w:val="clear"/>
        <w:jc w:val="both"/>
      </w:pPr>
      <w:r>
        <w:rPr/>
        <w:t>NEUFELD M.R.: “Diversidad, interculturalidad y educación”, en Diversidad cultural e interculturalidad, Prometeo Libros, 2006.</w:t>
      </w:r>
    </w:p>
    <w:p>
      <w:pPr>
        <w:pStyle w:val="style0"/>
        <w:tabs>
          <w:tab w:leader="none" w:pos="284"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jc w:val="both"/>
      </w:pPr>
      <w:r>
        <w:rPr>
          <w:lang w:eastAsia="es-AR"/>
        </w:rPr>
        <w:t xml:space="preserve">PETRELLI, L. (2012): “Las presencias estatales en escuelas configuradas como cooperativa. Notas sobre la estructuración del trabajo docente”. En: </w:t>
      </w:r>
      <w:r>
        <w:rPr>
          <w:i/>
          <w:iCs/>
          <w:lang w:eastAsia="es-AR"/>
        </w:rPr>
        <w:t>Revista Mexicana de Investigación Educativa</w:t>
      </w:r>
      <w:r>
        <w:rPr>
          <w:lang w:eastAsia="es-AR"/>
        </w:rPr>
        <w:t>, 2012, VOL. 17, NÚM. 54, PP. 927-951</w:t>
      </w:r>
    </w:p>
    <w:p>
      <w:pPr>
        <w:pStyle w:val="style0"/>
        <w:jc w:val="both"/>
      </w:pPr>
      <w:r>
        <w:rPr/>
        <w:t xml:space="preserve">ROCKWELL, E. “Claves para la </w:t>
      </w:r>
      <w:r>
        <w:rPr>
          <w:i/>
          <w:iCs/>
        </w:rPr>
        <w:t>apropiación</w:t>
      </w:r>
      <w:r>
        <w:rPr/>
        <w:t xml:space="preserve">: La escolarización rural en México”, traducción. </w:t>
      </w:r>
    </w:p>
    <w:p>
      <w:pPr>
        <w:pStyle w:val="style0"/>
        <w:jc w:val="both"/>
      </w:pPr>
      <w:r>
        <w:rPr/>
        <w:t xml:space="preserve">ROCKWELL, Elsie: “La apropiación, un proceso entre muchos que ocurren en los ámbitos escolares”. En: </w:t>
      </w:r>
      <w:r>
        <w:rPr>
          <w:i/>
          <w:iCs/>
        </w:rPr>
        <w:t>Memoria, conocimiento y utopía</w:t>
      </w:r>
      <w:r>
        <w:rPr/>
        <w:t xml:space="preserve">. </w:t>
      </w:r>
      <w:r>
        <w:rPr>
          <w:i/>
          <w:iCs/>
        </w:rPr>
        <w:t>Anuario de la Sociedad Mexicana de Historia de la Educación</w:t>
      </w:r>
      <w:r>
        <w:rPr/>
        <w:t>, No. 1, Ediciones Pomares, México, 2005</w:t>
      </w:r>
    </w:p>
    <w:p>
      <w:pPr>
        <w:pStyle w:val="style0"/>
        <w:jc w:val="both"/>
      </w:pPr>
      <w:r>
        <w:rPr>
          <w:lang w:val="es-AR"/>
        </w:rPr>
        <w:t xml:space="preserve">SINISI, L. “Contribuciones de la etnografía para el estudio de redes y tramas psicoeducativas”. En </w:t>
      </w:r>
      <w:r>
        <w:rPr>
          <w:i/>
          <w:iCs/>
          <w:lang w:val="es-AR"/>
        </w:rPr>
        <w:t>Historia y vida cotidiana en educación. Perspectivas interdisciplinarias</w:t>
      </w:r>
      <w:r>
        <w:rPr>
          <w:lang w:val="es-AR"/>
        </w:rPr>
        <w:t>, Elichiry, N. (comp.). Manantial, Buenos Aires, 2013.</w:t>
      </w:r>
    </w:p>
    <w:p>
      <w:pPr>
        <w:pStyle w:val="style0"/>
        <w:jc w:val="both"/>
      </w:pPr>
      <w:r>
        <w:rPr/>
      </w:r>
    </w:p>
    <w:p>
      <w:pPr>
        <w:pStyle w:val="style0"/>
        <w:shd w:fill="FFFFFF" w:val="clear"/>
        <w:jc w:val="both"/>
      </w:pPr>
      <w:r>
        <w:rPr>
          <w:b/>
          <w:color w:val="000000"/>
        </w:rPr>
        <w:t>Bibliografía complementaria de la parte 2</w:t>
      </w:r>
    </w:p>
    <w:p>
      <w:pPr>
        <w:pStyle w:val="style0"/>
        <w:shd w:fill="FFFFFF" w:val="clear"/>
        <w:jc w:val="both"/>
      </w:pPr>
      <w:r>
        <w:rPr>
          <w:b/>
          <w:color w:val="000000"/>
        </w:rPr>
      </w:r>
    </w:p>
    <w:p>
      <w:pPr>
        <w:pStyle w:val="style0"/>
        <w:shd w:fill="FFFFFF" w:val="clear"/>
        <w:jc w:val="both"/>
      </w:pPr>
      <w:r>
        <w:rPr>
          <w:b/>
          <w:color w:val="000000"/>
        </w:rPr>
        <w:t>Unidad 1</w:t>
      </w:r>
    </w:p>
    <w:p>
      <w:pPr>
        <w:pStyle w:val="style0"/>
        <w:shd w:fill="FFFFFF" w:val="clear"/>
        <w:jc w:val="both"/>
      </w:pPr>
      <w:r>
        <w:rPr>
          <w:color w:val="000000"/>
        </w:rPr>
      </w:r>
    </w:p>
    <w:p>
      <w:pPr>
        <w:pStyle w:val="style0"/>
        <w:shd w:fill="FFFFFF" w:val="clear"/>
        <w:jc w:val="both"/>
      </w:pPr>
      <w:r>
        <w:rPr>
          <w:color w:val="000000"/>
        </w:rPr>
        <w:t>HIRSCH, M. 2010 “</w:t>
      </w:r>
      <w:r>
        <w:rPr>
          <w:iCs/>
          <w:color w:val="000000"/>
        </w:rPr>
        <w:t xml:space="preserve">Ya decidiste? </w:t>
      </w:r>
      <w:r>
        <w:rPr>
          <w:color w:val="000000"/>
        </w:rPr>
        <w:t xml:space="preserve">Reflexiones en torno a las construcciones del futuro de los jóvenes durante la finalización de la escuela secundaria. En Neufeld, Sinisi y Thisted eds. </w:t>
      </w:r>
      <w:r>
        <w:rPr>
          <w:iCs/>
          <w:color w:val="000000"/>
        </w:rPr>
        <w:t>Docentes, padres y estudiantes en épocas de transformación social</w:t>
      </w:r>
      <w:r>
        <w:rPr>
          <w:color w:val="000000"/>
        </w:rPr>
        <w:t>. Editorial de la Facultad de Filosofía y Letras, UBA.</w:t>
      </w:r>
    </w:p>
    <w:p>
      <w:pPr>
        <w:pStyle w:val="style0"/>
        <w:jc w:val="both"/>
      </w:pPr>
      <w:r>
        <w:rPr/>
        <w:t xml:space="preserve">GARCÍA, J. 2017. “No me importa si me aburro o me hacen hablar de política… necesito el título”: la producción del “sujeto crítico” en un Bachillerato Popular. En Revista Propuesta Educativa, N 47, Julio. </w:t>
      </w:r>
    </w:p>
    <w:p>
      <w:pPr>
        <w:pStyle w:val="style0"/>
        <w:tabs>
          <w:tab w:leader="none" w:pos="284"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jc w:val="both"/>
      </w:pPr>
      <w:r>
        <w:rPr>
          <w:color w:val="000000"/>
          <w:lang w:eastAsia="es-AR"/>
        </w:rPr>
        <w:t xml:space="preserve">PETRELLI, L. 2014. “Formación docente, estado y </w:t>
      </w:r>
      <w:r>
        <w:rPr>
          <w:iCs/>
          <w:color w:val="000000"/>
          <w:lang w:eastAsia="es-AR"/>
        </w:rPr>
        <w:t>apropiación</w:t>
      </w:r>
      <w:r>
        <w:rPr>
          <w:color w:val="000000"/>
          <w:lang w:eastAsia="es-AR"/>
        </w:rPr>
        <w:t xml:space="preserve">: notas sobre la implementación de un nuevo plan de estudio en la carrera docente”. En </w:t>
      </w:r>
      <w:r>
        <w:rPr>
          <w:iCs/>
          <w:color w:val="000000"/>
          <w:lang w:eastAsia="es-AR"/>
        </w:rPr>
        <w:t>Propuesta Educativa</w:t>
      </w:r>
      <w:r>
        <w:rPr>
          <w:color w:val="000000"/>
          <w:lang w:eastAsia="es-AR"/>
        </w:rPr>
        <w:t xml:space="preserve"> N° 42.</w:t>
      </w:r>
    </w:p>
    <w:p>
      <w:pPr>
        <w:pStyle w:val="style0"/>
        <w:shd w:fill="FFFFFF" w:val="clear"/>
        <w:jc w:val="both"/>
      </w:pPr>
      <w:r>
        <w:rPr>
          <w:b/>
          <w:bCs/>
          <w:color w:val="000000"/>
        </w:rPr>
      </w:r>
    </w:p>
    <w:p>
      <w:pPr>
        <w:pStyle w:val="style0"/>
        <w:jc w:val="both"/>
      </w:pPr>
      <w:r>
        <w:rPr>
          <w:rStyle w:val="style23"/>
          <w:b/>
          <w:lang w:val="es-AR"/>
        </w:rPr>
        <w:t>Unidad 2</w:t>
      </w:r>
    </w:p>
    <w:p>
      <w:pPr>
        <w:pStyle w:val="style0"/>
        <w:jc w:val="both"/>
      </w:pPr>
      <w:r>
        <w:rPr/>
      </w:r>
    </w:p>
    <w:p>
      <w:pPr>
        <w:pStyle w:val="style0"/>
        <w:widowControl w:val="false"/>
        <w:suppressAutoHyphens w:val="true"/>
        <w:jc w:val="both"/>
        <w:textAlignment w:val="baseline"/>
      </w:pPr>
      <w:r>
        <w:rPr>
          <w:color w:val="00000A"/>
        </w:rPr>
        <w:t xml:space="preserve">CZARNY, G. (2008), “La escuela entre saberes”. En </w:t>
      </w:r>
      <w:r>
        <w:rPr>
          <w:i/>
          <w:iCs/>
          <w:color w:val="00000A"/>
        </w:rPr>
        <w:t>Pasar por la escuela. Indígenas y procesos de escolaridad en la ciudad de Méxic</w:t>
      </w:r>
      <w:r>
        <w:rPr>
          <w:color w:val="00000A"/>
        </w:rPr>
        <w:t xml:space="preserve">o. </w:t>
      </w:r>
      <w:r>
        <w:rPr>
          <w:color w:val="00000A"/>
          <w:lang w:val="es-AR"/>
        </w:rPr>
        <w:t>México DF: Universidad Pedagógica Nacional.</w:t>
      </w:r>
    </w:p>
    <w:p>
      <w:pPr>
        <w:pStyle w:val="style0"/>
        <w:jc w:val="both"/>
      </w:pPr>
      <w:r>
        <w:rPr>
          <w:rStyle w:val="style29"/>
          <w:shd w:fill="FFFFFF" w:val="clear"/>
        </w:rPr>
        <w:t> </w:t>
      </w:r>
      <w:r>
        <w:rPr>
          <w:shd w:fill="FFFFFF" w:val="clear"/>
        </w:rPr>
        <w:t>-HECHT, ANA CAROLINA Y SCHMIDT, MARIana A. (Comps.) (2016), “Maestros de la Educación Intercultural Bilingüe: regulaciones, experiencias y desafíos”, Novedades Educativas, Buenos Aires.</w:t>
      </w:r>
    </w:p>
    <w:p>
      <w:pPr>
        <w:pStyle w:val="style0"/>
        <w:jc w:val="both"/>
      </w:pPr>
      <w:r>
        <w:rPr/>
        <w:t>-ENRIZ, N., GARCIA PALACIOS, M. Y HECHT A.C. (2016) “Llevar La palabra. Un análisis de la relación entre las iglesias y la escolarización de niños indígenas toba/qom y mbya-guaraní de Argentina”. universitas humanística no. 83 enero-junio de 2017 pp: 187-212</w:t>
        <w:br/>
        <w:t>bogotá – colombia ISSN 0120-4807 (impreso) ISSN 2011-2734 (en línea)</w:t>
        <w:br/>
      </w:r>
      <w:hyperlink r:id="rId3">
        <w:r>
          <w:rPr>
            <w:rStyle w:val="style20"/>
            <w:color w:val="00000A"/>
          </w:rPr>
          <w:t>http://revistas.javeriana.edu.co/index.php/univhumanistica/index</w:t>
        </w:r>
      </w:hyperlink>
    </w:p>
    <w:p>
      <w:pPr>
        <w:pStyle w:val="style0"/>
        <w:shd w:fill="FFFFFF" w:val="clear"/>
        <w:jc w:val="both"/>
      </w:pPr>
      <w:r>
        <w:rPr/>
        <w:t>NOVARO, G. (2011) “Niños migrantes y escuela: ¿identidades y saberes en disputa?”. En Novaro, G. (coord) La interculturalidad en debate. Experiencias formativas y procesos de identificación en niños indígenas y migrantes, Buenos Aires: Editorial Biblos, p. 179-203.</w:t>
      </w:r>
    </w:p>
    <w:p>
      <w:pPr>
        <w:pStyle w:val="style0"/>
        <w:jc w:val="both"/>
      </w:pPr>
      <w:r>
        <w:rPr>
          <w:lang w:eastAsia="en-US" w:val="pt-BR"/>
        </w:rPr>
        <w:t xml:space="preserve">NOVARO, G; PADAWER A. BORTON, A (2017) </w:t>
      </w:r>
      <w:r>
        <w:rPr>
          <w:lang w:eastAsia="es-AR" w:val="pt-BR"/>
        </w:rPr>
        <w:t>Interculturalidad y educación en Argentina desde una perspectiva comparativa</w:t>
      </w:r>
      <w:r>
        <w:rPr>
          <w:lang w:eastAsia="en-US" w:val="pt-BR"/>
        </w:rPr>
        <w:t xml:space="preserve"> Revista </w:t>
      </w:r>
      <w:r>
        <w:rPr>
          <w:i/>
          <w:iCs/>
          <w:lang w:eastAsia="es-AR" w:val="pt-BR"/>
        </w:rPr>
        <w:t>Educação &amp; Realidade</w:t>
      </w:r>
      <w:r>
        <w:rPr>
          <w:lang w:eastAsia="en-US" w:val="pt-BR"/>
        </w:rPr>
        <w:t xml:space="preserve">, </w:t>
      </w:r>
      <w:r>
        <w:rPr>
          <w:rStyle w:val="style23"/>
          <w:lang w:val="pt-BR"/>
        </w:rPr>
        <w:t>Faculdade de Educação - Universidade Federal do Rio Grande do Sul - Porto Alegre - RS – Brasil</w:t>
      </w:r>
    </w:p>
    <w:p>
      <w:pPr>
        <w:pStyle w:val="style0"/>
        <w:shd w:fill="FFFFFF" w:val="clear"/>
        <w:jc w:val="both"/>
      </w:pPr>
      <w:r>
        <w:rPr/>
        <w:t>PADAWER, Ana y DIEZ, María Laura “Desplazamientos y procesos de identificación en las experiencias interculturales de vida de niños indígenas y migrantes en Argentina”. En Anthropologica  AÑO XXXIII, N° 35, 2015</w:t>
      </w:r>
    </w:p>
    <w:p>
      <w:pPr>
        <w:pStyle w:val="style0"/>
        <w:jc w:val="both"/>
      </w:pPr>
      <w:r>
        <w:rPr>
          <w:color w:val="00000A"/>
        </w:rPr>
        <w:t>R</w:t>
      </w:r>
      <w:r>
        <w:rPr>
          <w:color w:val="00000A"/>
          <w:lang w:eastAsia="ar-SA" w:val="es-MX"/>
        </w:rPr>
        <w:t>IVAL, L.</w:t>
      </w:r>
      <w:r>
        <w:rPr>
          <w:color w:val="00000A"/>
          <w:lang w:eastAsia="ar-SA"/>
        </w:rPr>
        <w:t xml:space="preserve"> (1996), Educación formal y la producción de ciudadanos modernos en la Amazonia Ecuatoriana”. </w:t>
      </w:r>
      <w:r>
        <w:rPr>
          <w:color w:val="00000A"/>
          <w:lang w:eastAsia="ar-SA" w:val="en-US"/>
        </w:rPr>
        <w:t xml:space="preserve">Traducción. LEVINSON , FOLEY &amp; HOLLAND, </w:t>
      </w:r>
      <w:r>
        <w:rPr>
          <w:i/>
          <w:iCs/>
          <w:color w:val="00000A"/>
          <w:lang w:eastAsia="ar-SA" w:val="en-US"/>
        </w:rPr>
        <w:t>The cultural production of the educated person</w:t>
      </w:r>
      <w:r>
        <w:rPr>
          <w:color w:val="00000A"/>
          <w:lang w:eastAsia="ar-SA" w:val="en-US"/>
        </w:rPr>
        <w:t xml:space="preserve">. </w:t>
      </w:r>
      <w:r>
        <w:rPr>
          <w:color w:val="00000A"/>
          <w:lang w:eastAsia="ar-SA" w:val="es-AR"/>
        </w:rPr>
        <w:t>StateUniversity of New York Press</w:t>
      </w:r>
    </w:p>
    <w:p>
      <w:pPr>
        <w:pStyle w:val="style0"/>
        <w:shd w:fill="FFFFFF" w:val="clear"/>
        <w:jc w:val="both"/>
      </w:pPr>
      <w:r>
        <w:rPr/>
      </w:r>
    </w:p>
    <w:p>
      <w:pPr>
        <w:pStyle w:val="style0"/>
        <w:shd w:fill="FFFFFF" w:val="clear"/>
        <w:jc w:val="both"/>
      </w:pPr>
      <w:r>
        <w:rPr>
          <w:b/>
          <w:bCs/>
        </w:rPr>
        <w:t>Unidad 3</w:t>
      </w:r>
    </w:p>
    <w:p>
      <w:pPr>
        <w:pStyle w:val="style0"/>
        <w:jc w:val="both"/>
      </w:pPr>
      <w:r>
        <w:rPr/>
        <w:t xml:space="preserve">BATALLAN, G. y Silvana CAMPANINI: 2008 “La participación política de niñ@s y jóvenes adolescentes. Contribución al debate sobre la democratización de la escuela”. En: </w:t>
      </w:r>
      <w:r>
        <w:rPr>
          <w:i/>
        </w:rPr>
        <w:t>Cuadernos de Antropología Social Nro 28</w:t>
      </w:r>
      <w:r>
        <w:rPr/>
        <w:t>. Buenos Aires, Facultad de Filosofía y Letras-UBA;. pp. 85-106.</w:t>
      </w:r>
    </w:p>
    <w:p>
      <w:pPr>
        <w:pStyle w:val="style0"/>
        <w:jc w:val="both"/>
      </w:pPr>
      <w:r>
        <w:rPr>
          <w:caps/>
          <w:lang w:val="es-AR"/>
        </w:rPr>
        <w:t>Bourdieu</w:t>
      </w:r>
      <w:r>
        <w:rPr>
          <w:lang w:val="es-AR"/>
        </w:rPr>
        <w:t xml:space="preserve">, P. </w:t>
      </w:r>
      <w:r>
        <w:rPr/>
        <w:t>2000</w:t>
      </w:r>
      <w:r>
        <w:rPr>
          <w:lang w:val="es-AR"/>
        </w:rPr>
        <w:t xml:space="preserve"> “La “juventud” es sólo una palabra”, en: </w:t>
      </w:r>
      <w:r>
        <w:rPr>
          <w:i/>
          <w:lang w:val="es-AR"/>
        </w:rPr>
        <w:t>Cuestiones de sociología</w:t>
      </w:r>
      <w:r>
        <w:rPr>
          <w:lang w:val="es-AR"/>
        </w:rPr>
        <w:t xml:space="preserve">. Madrid, </w:t>
      </w:r>
      <w:r>
        <w:rPr/>
        <w:t>Ed. Istmo,  ; pp. 163-173.</w:t>
      </w:r>
    </w:p>
    <w:p>
      <w:pPr>
        <w:pStyle w:val="style0"/>
        <w:jc w:val="both"/>
      </w:pPr>
      <w:r>
        <w:rPr/>
        <w:t>BOURGOIS, P. 2010. En busca de respeto. Vendiendo crack en el Harlem. Buenos Aires. Siglo XXI.</w:t>
      </w:r>
    </w:p>
    <w:p>
      <w:pPr>
        <w:pStyle w:val="style0"/>
        <w:jc w:val="both"/>
      </w:pPr>
      <w:r>
        <w:rPr/>
        <w:t>CERLETTI, L. 2014. “</w:t>
      </w:r>
      <w:r>
        <w:rPr>
          <w:lang w:eastAsia="es-AR"/>
        </w:rPr>
        <w:t xml:space="preserve">Una ciudad (desigual), un barrio, una escuela… Sobre los referentes empíricos y teórico-metodológicos”. En </w:t>
      </w:r>
      <w:r>
        <w:rPr>
          <w:iCs/>
          <w:lang w:eastAsia="es-AR"/>
        </w:rPr>
        <w:t>Familias y escuelas, tramas de una relación compleja</w:t>
      </w:r>
      <w:r>
        <w:rPr>
          <w:lang w:eastAsia="es-AR"/>
        </w:rPr>
        <w:t xml:space="preserve">. Buenos Aires: Biblos. </w:t>
      </w:r>
    </w:p>
    <w:p>
      <w:pPr>
        <w:pStyle w:val="style0"/>
        <w:jc w:val="both"/>
      </w:pPr>
      <w:r>
        <w:rPr/>
        <w:t xml:space="preserve">ROCKWELL, E. </w:t>
      </w:r>
      <w:r>
        <w:rPr>
          <w:lang w:val="es-AR"/>
        </w:rPr>
        <w:t>2012</w:t>
      </w:r>
      <w:r>
        <w:rPr/>
        <w:t xml:space="preserve"> Movimientos sociales emergentes y nuevas maneras de educar.  </w:t>
      </w:r>
      <w:r>
        <w:rPr>
          <w:lang w:val="es-AR"/>
        </w:rPr>
        <w:t>R</w:t>
      </w:r>
      <w:r>
        <w:rPr>
          <w:i/>
          <w:lang w:val="es-AR"/>
        </w:rPr>
        <w:t>evista Educao e Sociedade</w:t>
      </w:r>
      <w:r>
        <w:rPr>
          <w:lang w:val="es-AR"/>
        </w:rPr>
        <w:t>. Campinas, v. 33, n. 120 (pp. 697-713)</w:t>
      </w:r>
    </w:p>
    <w:p>
      <w:pPr>
        <w:pStyle w:val="style38"/>
        <w:jc w:val="both"/>
      </w:pPr>
      <w:r>
        <w:rPr>
          <w:b w:val="false"/>
        </w:rPr>
        <w:t xml:space="preserve">ROCKWELL, E: 2006 “Los niños en los intersticios de la cotidianeidad escolar: ¿resistencia, apropiación o subversión?”. Ponencia presentada en el </w:t>
      </w:r>
      <w:r>
        <w:rPr>
          <w:b w:val="false"/>
          <w:i/>
        </w:rPr>
        <w:t>XI Simposio Interamericano de Investigación Etnográfica en Educación</w:t>
      </w:r>
      <w:r>
        <w:rPr>
          <w:b w:val="false"/>
        </w:rPr>
        <w:t>, Facultad de Filosofía y Letras, Buenos Aires.</w:t>
      </w:r>
    </w:p>
    <w:p>
      <w:pPr>
        <w:pStyle w:val="style0"/>
        <w:jc w:val="both"/>
      </w:pPr>
      <w:r>
        <w:rPr/>
        <w:t xml:space="preserve">SANTILLÁN, L. 2013“Entre la ayuda y el “desligamiento”: prácticas y regulaciones cotidianas sobre las familias y el cuidado infantil en barrios populares del Gran Buenos Aires”. En Revista </w:t>
      </w:r>
      <w:r>
        <w:rPr>
          <w:iCs/>
        </w:rPr>
        <w:t>Civitas</w:t>
      </w:r>
      <w:r>
        <w:rPr/>
        <w:t>, Revista de Ciencias Sociales, UCRS.</w:t>
      </w:r>
    </w:p>
    <w:p>
      <w:pPr>
        <w:pStyle w:val="style0"/>
        <w:jc w:val="both"/>
      </w:pPr>
      <w:r>
        <w:rPr/>
        <w:t xml:space="preserve">SANTILLAN, L. 2014.  El cuidado y la educación infantil en experiencias comunitarias: un análisis antropológico sobre las prácticas locales y la acción colectiva en barrios populares de Buenos Aires. </w:t>
      </w:r>
      <w:r>
        <w:rPr>
          <w:iCs/>
          <w:lang w:val="pt-BR"/>
        </w:rPr>
        <w:t>Revista Educacao, Sociedad&amp; Culturas.</w:t>
      </w:r>
      <w:r>
        <w:rPr>
          <w:lang w:val="pt-BR"/>
        </w:rPr>
        <w:t xml:space="preserve"> Nº 46. Universidad do Porto, Portugal.</w:t>
      </w:r>
    </w:p>
    <w:p>
      <w:pPr>
        <w:pStyle w:val="style0"/>
        <w:jc w:val="both"/>
      </w:pPr>
      <w:r>
        <w:rPr>
          <w:lang w:val="pt-BR"/>
        </w:rPr>
        <w:t xml:space="preserve">SHEPER HUGES, N. 1997. </w:t>
      </w:r>
      <w:r>
        <w:rPr/>
        <w:t xml:space="preserve">La muerte sin llanto. Violencia y vida cotidiana en Brasil. </w:t>
      </w:r>
      <w:r>
        <w:rPr>
          <w:lang w:val="pt-BR"/>
        </w:rPr>
        <w:t>Barcelona, España. Ariel</w:t>
      </w:r>
    </w:p>
    <w:p>
      <w:pPr>
        <w:pStyle w:val="style0"/>
        <w:jc w:val="both"/>
      </w:pPr>
      <w:r>
        <w:rPr>
          <w:lang w:val="pt-BR"/>
        </w:rPr>
        <w:t xml:space="preserve">VIANNA, A. 2002. Quem debe guardar as crianças? Dimensões tutelares de gestão da infância. En SOUSA LIMA, A. C. Gestar e gerir. Estudos para uma antropologia da administração pública no Brasil. </w:t>
      </w:r>
      <w:r>
        <w:rPr>
          <w:lang w:val="es-AR"/>
        </w:rPr>
        <w:t>Relume-Dumará. Rio de janeiro.</w:t>
      </w:r>
    </w:p>
    <w:p>
      <w:pPr>
        <w:pStyle w:val="style0"/>
        <w:jc w:val="both"/>
      </w:pPr>
      <w:r>
        <w:rPr>
          <w:shd w:fill="FFFF00" w:val="clear"/>
        </w:rPr>
      </w:r>
    </w:p>
    <w:p>
      <w:pPr>
        <w:pStyle w:val="style0"/>
        <w:ind w:firstLine="708" w:left="0" w:right="0"/>
        <w:jc w:val="both"/>
      </w:pPr>
      <w:r>
        <w:rPr>
          <w:b/>
          <w:bCs/>
          <w:lang w:val="es-AR"/>
        </w:rPr>
      </w:r>
    </w:p>
    <w:p>
      <w:pPr>
        <w:pStyle w:val="style0"/>
        <w:jc w:val="both"/>
      </w:pPr>
      <w:r>
        <w:rPr>
          <w:b/>
          <w:bCs/>
          <w:lang w:val="es-AR"/>
        </w:rPr>
        <w:t>Bibliografía complementaria Parte 3</w:t>
      </w:r>
    </w:p>
    <w:p>
      <w:pPr>
        <w:pStyle w:val="style0"/>
        <w:jc w:val="both"/>
      </w:pPr>
      <w:r>
        <w:rPr/>
      </w:r>
    </w:p>
    <w:p>
      <w:pPr>
        <w:pStyle w:val="style0"/>
        <w:jc w:val="both"/>
      </w:pPr>
      <w:r>
        <w:rPr/>
        <w:t>BARRAGAN, R., SALMAN,T. AYLLON,V. SANJINES,J. LANGER,E. CORDOVA, J. ROJAS, R. 2003.  Guía para la formulación y ejecución de proyectos de investigación.Cap. 1 “Armando un proyecto de investigación”. Fundación PIEB Programa de Investigación Estratégica en Bolivia.15-38</w:t>
      </w:r>
    </w:p>
    <w:p>
      <w:pPr>
        <w:pStyle w:val="style0"/>
        <w:jc w:val="both"/>
      </w:pPr>
      <w:r>
        <w:rPr>
          <w:bCs/>
          <w:color w:val="000000"/>
        </w:rPr>
        <w:t xml:space="preserve">BOURDIEU, P. 2007“Comprender”. En La miseria del mundo. </w:t>
      </w:r>
      <w:r>
        <w:rPr>
          <w:bCs/>
          <w:color w:val="000000"/>
          <w:lang w:val="pt-BR"/>
        </w:rPr>
        <w:t xml:space="preserve">Buenos Aires. FCE. 2007. </w:t>
      </w:r>
    </w:p>
    <w:p>
      <w:pPr>
        <w:pStyle w:val="style0"/>
        <w:ind w:hanging="0" w:left="0" w:right="-153"/>
        <w:jc w:val="both"/>
      </w:pPr>
      <w:r>
        <w:rPr>
          <w:lang w:val="pt-BR"/>
        </w:rPr>
        <w:t xml:space="preserve">CARDOSO DE OLIVEIRA, R. 2003.  </w:t>
      </w:r>
      <w:r>
        <w:rPr>
          <w:iCs/>
          <w:lang w:val="es-ES"/>
        </w:rPr>
        <w:t>El Trabajo Del Antropólogo: Mirar, Escuchar, Escribir</w:t>
      </w:r>
      <w:r>
        <w:rPr>
          <w:lang w:val="es-ES"/>
        </w:rPr>
        <w:t xml:space="preserve">. </w:t>
      </w:r>
      <w:r>
        <w:rPr/>
        <w:t xml:space="preserve">Conferencia, UNICAMP.  </w:t>
      </w:r>
    </w:p>
    <w:p>
      <w:pPr>
        <w:pStyle w:val="style0"/>
        <w:ind w:hanging="0" w:left="0" w:right="-153"/>
        <w:jc w:val="both"/>
      </w:pPr>
      <w:r>
        <w:rPr/>
        <w:t xml:space="preserve">DIAZ DE RADA, A. 2010 “Bagatelas de la moralidad ordinaria. Los anclajes morales de una experiencia etnográfica”. En: Del Olmo, M. (Coord.) Dilemas éticos en antropología: las entretelas del trabajo de campo etnográfico. </w:t>
      </w:r>
      <w:r>
        <w:rPr>
          <w:lang w:val="es-AR"/>
        </w:rPr>
        <w:t>Ed. Trotta. Pp. 57-76</w:t>
      </w:r>
    </w:p>
    <w:p>
      <w:pPr>
        <w:pStyle w:val="style0"/>
        <w:jc w:val="both"/>
      </w:pPr>
      <w:r>
        <w:rPr/>
        <w:t>GIDDENS, A. “Las nuevas reglas del método sociológico”. Buenos Aires, Amorrortu editores, 1987. Introducción y Capítulo I, pp.13-71.</w:t>
      </w:r>
    </w:p>
    <w:p>
      <w:pPr>
        <w:pStyle w:val="style0"/>
        <w:ind w:hanging="0" w:left="0" w:right="-153"/>
        <w:jc w:val="both"/>
      </w:pPr>
      <w:r>
        <w:rPr/>
        <w:t xml:space="preserve">LAHIRE, B. 2006. “Describir la realidad social”. En: </w:t>
      </w:r>
      <w:r>
        <w:rPr>
          <w:iCs/>
        </w:rPr>
        <w:t>El espíritu sociológico</w:t>
      </w:r>
      <w:r>
        <w:rPr/>
        <w:t>. Buenos Aires: Manantial. 31-40.</w:t>
      </w:r>
    </w:p>
    <w:p>
      <w:pPr>
        <w:pStyle w:val="style0"/>
        <w:jc w:val="both"/>
      </w:pPr>
      <w:r>
        <w:rPr>
          <w:lang w:val="es-AR"/>
        </w:rPr>
        <w:t xml:space="preserve">WILLIS, P. 1980. “Notas sobre el método”. </w:t>
      </w:r>
      <w:r>
        <w:rPr/>
        <w:t xml:space="preserve">En: Stuart Hall, Dorothy Hobson, Andrew Lowe y Paul Willis, Culture, Media, Language. </w:t>
      </w:r>
      <w:r>
        <w:rPr>
          <w:lang w:val="es-AR"/>
        </w:rPr>
        <w:t>Hutchinson, Londres.</w:t>
      </w:r>
    </w:p>
    <w:p>
      <w:pPr>
        <w:pStyle w:val="style0"/>
        <w:jc w:val="both"/>
      </w:pPr>
      <w:r>
        <w:rPr/>
      </w:r>
    </w:p>
    <w:sectPr>
      <w:footerReference r:id="rId4" w:type="default"/>
      <w:type w:val="nextPage"/>
      <w:pgSz w:h="16838" w:w="11906"/>
      <w:pgMar w:bottom="1417" w:footer="708" w:gutter="0" w:header="0" w:left="1701" w:right="1701" w:top="1417"/>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Times New Roman">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54"/>
      <w:jc w:val="right"/>
    </w:pPr>
    <w:r>
      <w:rPr/>
      <w:fldChar w:fldCharType="begin"/>
    </w:r>
    <w:r>
      <w:instrText> PAGE </w:instrText>
    </w:r>
    <w:r>
      <w:fldChar w:fldCharType="separate"/>
    </w:r>
    <w:r>
      <w:t>12</w:t>
    </w:r>
    <w:r>
      <w:fldChar w:fldCharType="end"/>
    </w:r>
  </w:p>
  <w:p>
    <w:pPr>
      <w:pStyle w:val="style54"/>
    </w:pPr>
    <w:r>
      <w:rPr/>
    </w:r>
  </w:p>
</w:ft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tyles.xml><?xml version="1.0" encoding="utf-8"?>
<w:styles xmlns:w="http://schemas.openxmlformats.org/wordprocessingml/2006/main">
  <w:style w:styleId="style0" w:type="paragraph">
    <w:name w:val="Predeterminado"/>
    <w:next w:val="style0"/>
    <w:pPr>
      <w:widowControl/>
      <w:tabs>
        <w:tab w:leader="none" w:pos="708" w:val="left"/>
      </w:tabs>
      <w:suppressAutoHyphens w:val="true"/>
    </w:pPr>
    <w:rPr>
      <w:rFonts w:ascii="Times New Roman" w:cs="Times New Roman" w:eastAsia="Times New Roman" w:hAnsi="Times New Roman"/>
      <w:color w:val="auto"/>
      <w:sz w:val="24"/>
      <w:szCs w:val="24"/>
      <w:lang w:bidi="ar-SA" w:eastAsia="es-ES" w:val="es-ES"/>
    </w:rPr>
  </w:style>
  <w:style w:styleId="style2" w:type="paragraph">
    <w:name w:val="Encabezado 2"/>
    <w:basedOn w:val="style0"/>
    <w:next w:val="style38"/>
    <w:pPr>
      <w:keepNext/>
      <w:numPr>
        <w:ilvl w:val="1"/>
        <w:numId w:val="1"/>
      </w:numPr>
      <w:spacing w:after="60" w:before="240"/>
      <w:outlineLvl w:val="1"/>
    </w:pPr>
    <w:rPr>
      <w:rFonts w:ascii="Arial" w:cs="Arial" w:hAnsi="Arial"/>
      <w:b/>
      <w:bCs/>
      <w:i/>
      <w:iCs/>
      <w:sz w:val="28"/>
      <w:szCs w:val="28"/>
    </w:rPr>
  </w:style>
  <w:style w:styleId="style5" w:type="paragraph">
    <w:name w:val="Encabezado 5"/>
    <w:basedOn w:val="style0"/>
    <w:next w:val="style38"/>
    <w:pPr>
      <w:numPr>
        <w:ilvl w:val="4"/>
        <w:numId w:val="1"/>
      </w:numPr>
      <w:spacing w:after="60" w:before="240"/>
      <w:outlineLvl w:val="4"/>
    </w:pPr>
    <w:rPr>
      <w:b/>
      <w:bCs/>
      <w:i/>
      <w:iCs/>
      <w:sz w:val="26"/>
      <w:szCs w:val="26"/>
    </w:rPr>
  </w:style>
  <w:style w:styleId="style15" w:type="character">
    <w:name w:val="Default Paragraph Font"/>
    <w:next w:val="style15"/>
    <w:rPr/>
  </w:style>
  <w:style w:styleId="style16" w:type="character">
    <w:name w:val="Título 2 Car"/>
    <w:basedOn w:val="style15"/>
    <w:next w:val="style16"/>
    <w:rPr>
      <w:rFonts w:ascii="Arial" w:cs="Arial" w:hAnsi="Arial"/>
      <w:b/>
      <w:bCs/>
      <w:i/>
      <w:iCs/>
      <w:sz w:val="28"/>
      <w:szCs w:val="28"/>
      <w:lang w:eastAsia="es-ES" w:val="es-ES"/>
    </w:rPr>
  </w:style>
  <w:style w:styleId="style17" w:type="character">
    <w:name w:val="Título 5 Car"/>
    <w:basedOn w:val="style15"/>
    <w:next w:val="style17"/>
    <w:rPr>
      <w:b/>
      <w:bCs/>
      <w:i/>
      <w:iCs/>
      <w:sz w:val="26"/>
      <w:szCs w:val="26"/>
      <w:lang w:eastAsia="es-ES" w:val="es-ES"/>
    </w:rPr>
  </w:style>
  <w:style w:styleId="style18" w:type="character">
    <w:name w:val="x_apple-converted-space"/>
    <w:basedOn w:val="style15"/>
    <w:next w:val="style18"/>
    <w:rPr/>
  </w:style>
  <w:style w:styleId="style19" w:type="character">
    <w:name w:val="x_yiv3433768904apple-converted-space"/>
    <w:basedOn w:val="style15"/>
    <w:next w:val="style19"/>
    <w:rPr/>
  </w:style>
  <w:style w:styleId="style20" w:type="character">
    <w:name w:val="Enlace de Internet"/>
    <w:basedOn w:val="style15"/>
    <w:next w:val="style20"/>
    <w:rPr>
      <w:color w:val="0000FF"/>
      <w:u w:val="single"/>
      <w:lang w:bidi="es-ES" w:eastAsia="es-ES" w:val="es-ES"/>
    </w:rPr>
  </w:style>
  <w:style w:styleId="style21" w:type="character">
    <w:name w:val="apple-converted-space"/>
    <w:basedOn w:val="style15"/>
    <w:next w:val="style21"/>
    <w:rPr/>
  </w:style>
  <w:style w:styleId="style22" w:type="character">
    <w:name w:val="il"/>
    <w:basedOn w:val="style15"/>
    <w:next w:val="style22"/>
    <w:rPr/>
  </w:style>
  <w:style w:styleId="style23" w:type="character">
    <w:name w:val="style9"/>
    <w:next w:val="style23"/>
    <w:rPr/>
  </w:style>
  <w:style w:styleId="style24" w:type="character">
    <w:name w:val="Texto de globo Car"/>
    <w:basedOn w:val="style15"/>
    <w:next w:val="style24"/>
    <w:rPr>
      <w:rFonts w:ascii="Tahoma" w:cs="Tahoma" w:hAnsi="Tahoma"/>
      <w:sz w:val="16"/>
      <w:szCs w:val="16"/>
      <w:lang w:eastAsia="es-ES" w:val="es-ES"/>
    </w:rPr>
  </w:style>
  <w:style w:styleId="style25" w:type="character">
    <w:name w:val="Texto comentario Car"/>
    <w:basedOn w:val="style15"/>
    <w:next w:val="style25"/>
    <w:rPr>
      <w:rFonts w:ascii="Calibri" w:cs="Calibri" w:eastAsia="Times New Roman" w:hAnsi="Calibri"/>
      <w:lang w:eastAsia="en-US"/>
    </w:rPr>
  </w:style>
  <w:style w:styleId="style26" w:type="character">
    <w:name w:val="annotation reference"/>
    <w:basedOn w:val="style15"/>
    <w:next w:val="style26"/>
    <w:rPr>
      <w:sz w:val="16"/>
      <w:szCs w:val="16"/>
    </w:rPr>
  </w:style>
  <w:style w:styleId="style27" w:type="character">
    <w:name w:val="Asunto del comentario Car"/>
    <w:basedOn w:val="style25"/>
    <w:next w:val="style27"/>
    <w:rPr>
      <w:b/>
      <w:bCs/>
      <w:lang w:eastAsia="es-ES" w:val="es-ES"/>
    </w:rPr>
  </w:style>
  <w:style w:styleId="style28" w:type="character">
    <w:name w:val="Texto independiente Car"/>
    <w:basedOn w:val="style15"/>
    <w:next w:val="style28"/>
    <w:rPr>
      <w:b/>
      <w:bCs/>
      <w:sz w:val="24"/>
      <w:szCs w:val="24"/>
      <w:lang w:eastAsia="es-ES" w:val="es-ES"/>
    </w:rPr>
  </w:style>
  <w:style w:styleId="style29" w:type="character">
    <w:name w:val="m_5603004413550868509m_-1546185514521986226gmail-msohyperlink"/>
    <w:basedOn w:val="style15"/>
    <w:next w:val="style29"/>
    <w:rPr/>
  </w:style>
  <w:style w:styleId="style30" w:type="character">
    <w:name w:val="Encabezado Car"/>
    <w:basedOn w:val="style15"/>
    <w:next w:val="style30"/>
    <w:rPr>
      <w:sz w:val="24"/>
      <w:szCs w:val="24"/>
    </w:rPr>
  </w:style>
  <w:style w:styleId="style31" w:type="character">
    <w:name w:val="Pie de página Car"/>
    <w:basedOn w:val="style15"/>
    <w:next w:val="style31"/>
    <w:rPr>
      <w:sz w:val="24"/>
      <w:szCs w:val="24"/>
    </w:rPr>
  </w:style>
  <w:style w:styleId="style32" w:type="character">
    <w:name w:val="ListLabel 1"/>
    <w:next w:val="style32"/>
    <w:rPr>
      <w:rFonts w:eastAsia="Times New Roman"/>
      <w:b/>
      <w:bCs/>
    </w:rPr>
  </w:style>
  <w:style w:styleId="style33" w:type="character">
    <w:name w:val="ListLabel 2"/>
    <w:next w:val="style33"/>
    <w:rPr>
      <w:rFonts w:cs="Symbol"/>
    </w:rPr>
  </w:style>
  <w:style w:styleId="style34" w:type="character">
    <w:name w:val="ListLabel 3"/>
    <w:next w:val="style34"/>
    <w:rPr>
      <w:rFonts w:cs="Courier New"/>
    </w:rPr>
  </w:style>
  <w:style w:styleId="style35" w:type="character">
    <w:name w:val="ListLabel 4"/>
    <w:next w:val="style35"/>
    <w:rPr>
      <w:rFonts w:cs="Wingdings"/>
    </w:rPr>
  </w:style>
  <w:style w:styleId="style36" w:type="character">
    <w:name w:val="ListLabel 5"/>
    <w:next w:val="style36"/>
    <w:rPr>
      <w:b/>
    </w:rPr>
  </w:style>
  <w:style w:styleId="style37" w:type="paragraph">
    <w:name w:val="Encabezado"/>
    <w:basedOn w:val="style0"/>
    <w:next w:val="style38"/>
    <w:pPr>
      <w:keepNext/>
      <w:spacing w:after="120" w:before="240"/>
    </w:pPr>
    <w:rPr>
      <w:rFonts w:ascii="Liberation Sans" w:cs="FreeSans" w:eastAsia="Droid Sans" w:hAnsi="Liberation Sans"/>
      <w:sz w:val="28"/>
      <w:szCs w:val="28"/>
    </w:rPr>
  </w:style>
  <w:style w:styleId="style38" w:type="paragraph">
    <w:name w:val="Cuerpo de texto"/>
    <w:basedOn w:val="style0"/>
    <w:next w:val="style38"/>
    <w:pPr/>
    <w:rPr>
      <w:b/>
      <w:bCs/>
    </w:rPr>
  </w:style>
  <w:style w:styleId="style39" w:type="paragraph">
    <w:name w:val="Lista"/>
    <w:basedOn w:val="style38"/>
    <w:next w:val="style39"/>
    <w:pPr/>
    <w:rPr>
      <w:rFonts w:cs="FreeSans"/>
    </w:rPr>
  </w:style>
  <w:style w:styleId="style40" w:type="paragraph">
    <w:name w:val="Etiqueta"/>
    <w:basedOn w:val="style0"/>
    <w:next w:val="style40"/>
    <w:pPr>
      <w:suppressLineNumbers/>
      <w:spacing w:after="120" w:before="120"/>
    </w:pPr>
    <w:rPr>
      <w:rFonts w:cs="FreeSans"/>
      <w:i/>
      <w:iCs/>
      <w:sz w:val="24"/>
      <w:szCs w:val="24"/>
    </w:rPr>
  </w:style>
  <w:style w:styleId="style41" w:type="paragraph">
    <w:name w:val="Índice"/>
    <w:basedOn w:val="style0"/>
    <w:next w:val="style41"/>
    <w:pPr>
      <w:suppressLineNumbers/>
    </w:pPr>
    <w:rPr>
      <w:rFonts w:cs="FreeSans"/>
    </w:rPr>
  </w:style>
  <w:style w:styleId="style42" w:type="paragraph">
    <w:name w:val="x_msonormal"/>
    <w:basedOn w:val="style0"/>
    <w:next w:val="style42"/>
    <w:pPr>
      <w:spacing w:after="100" w:before="100"/>
    </w:pPr>
    <w:rPr/>
  </w:style>
  <w:style w:styleId="style43" w:type="paragraph">
    <w:name w:val="Normal (Web)"/>
    <w:basedOn w:val="style0"/>
    <w:next w:val="style43"/>
    <w:pPr>
      <w:spacing w:after="100" w:before="100"/>
    </w:pPr>
    <w:rPr/>
  </w:style>
  <w:style w:styleId="style44" w:type="paragraph">
    <w:name w:val="List Paragraph"/>
    <w:basedOn w:val="style0"/>
    <w:next w:val="style44"/>
    <w:pPr>
      <w:ind w:hanging="0" w:left="720" w:right="0"/>
    </w:pPr>
    <w:rPr/>
  </w:style>
  <w:style w:styleId="style45" w:type="paragraph">
    <w:name w:val="Balloon Text"/>
    <w:basedOn w:val="style0"/>
    <w:next w:val="style45"/>
    <w:pPr/>
    <w:rPr>
      <w:rFonts w:ascii="Tahoma" w:cs="Tahoma" w:hAnsi="Tahoma"/>
      <w:sz w:val="16"/>
      <w:szCs w:val="16"/>
    </w:rPr>
  </w:style>
  <w:style w:styleId="style46" w:type="paragraph">
    <w:name w:val="annotation text"/>
    <w:basedOn w:val="style0"/>
    <w:next w:val="style46"/>
    <w:pPr>
      <w:spacing w:after="200" w:before="0" w:line="276" w:lineRule="auto"/>
    </w:pPr>
    <w:rPr>
      <w:rFonts w:ascii="Calibri" w:cs="Calibri" w:hAnsi="Calibri"/>
      <w:sz w:val="20"/>
      <w:szCs w:val="20"/>
      <w:lang w:eastAsia="en-US"/>
    </w:rPr>
  </w:style>
  <w:style w:styleId="style47" w:type="paragraph">
    <w:name w:val="Body Text 21"/>
    <w:basedOn w:val="style0"/>
    <w:next w:val="style47"/>
    <w:pPr>
      <w:jc w:val="both"/>
    </w:pPr>
    <w:rPr>
      <w:rFonts w:ascii="Arial" w:cs="Arial" w:hAnsi="Arial"/>
      <w:lang w:val="es-ES"/>
    </w:rPr>
  </w:style>
  <w:style w:styleId="style48" w:type="paragraph">
    <w:name w:val="Body Text 31"/>
    <w:basedOn w:val="style0"/>
    <w:next w:val="style48"/>
    <w:pPr/>
    <w:rPr>
      <w:rFonts w:ascii="Arial" w:cs="Arial" w:hAnsi="Arial"/>
      <w:lang w:eastAsia="en-US" w:val="es-ES"/>
    </w:rPr>
  </w:style>
  <w:style w:styleId="style49" w:type="paragraph">
    <w:name w:val="annotation subject"/>
    <w:basedOn w:val="style46"/>
    <w:next w:val="style49"/>
    <w:pPr>
      <w:spacing w:after="0" w:before="0" w:line="100" w:lineRule="atLeast"/>
    </w:pPr>
    <w:rPr>
      <w:rFonts w:ascii="Times New Roman" w:cs="Times New Roman" w:hAnsi="Times New Roman"/>
      <w:b/>
      <w:bCs/>
      <w:lang w:eastAsia="es-ES"/>
    </w:rPr>
  </w:style>
  <w:style w:styleId="style50" w:type="paragraph">
    <w:name w:val="Normal"/>
    <w:next w:val="style50"/>
    <w:pPr>
      <w:widowControl/>
      <w:tabs>
        <w:tab w:leader="none" w:pos="708" w:val="left"/>
      </w:tabs>
      <w:suppressAutoHyphens w:val="true"/>
    </w:pPr>
    <w:rPr>
      <w:rFonts w:ascii="Trebuchet MS" w:cs="Trebuchet MS" w:eastAsia="Times New Roman" w:hAnsi="Trebuchet MS"/>
      <w:color w:val="000000"/>
      <w:sz w:val="24"/>
      <w:szCs w:val="24"/>
      <w:lang w:bidi="ar-SA" w:eastAsia="en-US" w:val="es-AR"/>
    </w:rPr>
  </w:style>
  <w:style w:styleId="style51" w:type="paragraph">
    <w:name w:val="Revision"/>
    <w:next w:val="style51"/>
    <w:pPr>
      <w:widowControl/>
      <w:tabs>
        <w:tab w:leader="none" w:pos="708" w:val="left"/>
      </w:tabs>
      <w:suppressAutoHyphens w:val="true"/>
    </w:pPr>
    <w:rPr>
      <w:rFonts w:ascii="Times New Roman" w:cs="Times New Roman" w:eastAsia="Times New Roman" w:hAnsi="Times New Roman"/>
      <w:color w:val="auto"/>
      <w:sz w:val="24"/>
      <w:szCs w:val="24"/>
      <w:lang w:bidi="ar-SA" w:eastAsia="es-ES" w:val="es-ES"/>
    </w:rPr>
  </w:style>
  <w:style w:styleId="style52" w:type="paragraph">
    <w:name w:val="bibliografía"/>
    <w:basedOn w:val="style0"/>
    <w:next w:val="style52"/>
    <w:pPr>
      <w:suppressAutoHyphens w:val="true"/>
      <w:spacing w:after="85" w:before="85"/>
      <w:ind w:hanging="720" w:left="720" w:right="0"/>
    </w:pPr>
    <w:rPr>
      <w:rFonts w:ascii="Calibri" w:hAnsi="Calibri"/>
      <w:sz w:val="22"/>
      <w:szCs w:val="22"/>
      <w:lang w:eastAsia="zh-CN"/>
    </w:rPr>
  </w:style>
  <w:style w:styleId="style53" w:type="paragraph">
    <w:name w:val="Encabezamiento"/>
    <w:basedOn w:val="style0"/>
    <w:next w:val="style53"/>
    <w:pPr>
      <w:suppressLineNumbers/>
      <w:tabs>
        <w:tab w:leader="none" w:pos="4419" w:val="center"/>
        <w:tab w:leader="none" w:pos="8838" w:val="right"/>
      </w:tabs>
    </w:pPr>
    <w:rPr/>
  </w:style>
  <w:style w:styleId="style54" w:type="paragraph">
    <w:name w:val="Pie de página"/>
    <w:basedOn w:val="style0"/>
    <w:next w:val="style54"/>
    <w:pPr>
      <w:suppressLineNumbers/>
      <w:tabs>
        <w:tab w:leader="none" w:pos="4419" w:val="center"/>
        <w:tab w:leader="none" w:pos="8838"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revistas.inapl.gob.ar/index.php/cuadernos/article/view/627/395" TargetMode="External"/><Relationship Id="rId3" Type="http://schemas.openxmlformats.org/officeDocument/2006/relationships/hyperlink" Target="http://revistas.javeriana.edu.co/index.php/univhumanistica/index"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19</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2017-10-20T17:03:00.00Z</dcterms:created>
  <dc:creator>usuario</dc:creator>
  <cp:lastModifiedBy>Agustin Barna</cp:lastModifiedBy>
  <cp:lastPrinted>2017-10-10T03:09:00.00Z</cp:lastPrinted>
  <dcterms:modified xsi:type="dcterms:W3CDTF">2017-10-20T20:53:00.00Z</dcterms:modified>
  <cp:revision>4</cp:revision>
  <dc:title>Interculturalidad y educación</dc:title>
</cp:coreProperties>
</file>