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footnotes.xml" ContentType="application/vnd.openxmlformats-officedocument.wordprocessingml.footnot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120" w:before="120"/>
      </w:pPr>
      <w:bookmarkStart w:id="0" w:name="_GoBack"/>
      <w:bookmarkEnd w:id="0"/>
      <w:r>
        <w:rPr>
          <w:bCs/>
        </w:rPr>
        <w:t>UNIVERSIDAD DE BUENOS AIRES</w:t>
      </w:r>
    </w:p>
    <w:p>
      <w:pPr>
        <w:pStyle w:val="style61"/>
        <w:shd w:fill="FFFFFF" w:val="clear"/>
        <w:spacing w:after="28" w:before="28"/>
        <w:jc w:val="both"/>
      </w:pPr>
      <w:r>
        <w:rPr>
          <w:bCs/>
        </w:rPr>
        <w:t>FACULTAD DE FILOSOFÍA Y LETRAS</w:t>
      </w:r>
    </w:p>
    <w:p>
      <w:pPr>
        <w:pStyle w:val="style61"/>
        <w:shd w:fill="FFFFFF" w:val="clear"/>
        <w:spacing w:after="28" w:before="28"/>
        <w:jc w:val="both"/>
      </w:pPr>
      <w:r>
        <w:rPr>
          <w:bCs/>
        </w:rPr>
        <w:t>DEPARTAMENTO DE CIENCIAS ANTROPOLÓGICAS</w:t>
      </w:r>
    </w:p>
    <w:p>
      <w:pPr>
        <w:pStyle w:val="style0"/>
        <w:spacing w:after="120" w:before="120"/>
      </w:pPr>
      <w:r>
        <w:rPr>
          <w:b/>
        </w:rPr>
      </w:r>
    </w:p>
    <w:p>
      <w:pPr>
        <w:pStyle w:val="style0"/>
        <w:spacing w:after="120" w:before="120"/>
      </w:pPr>
      <w:r>
        <w:rPr>
          <w:b/>
        </w:rPr>
        <w:t>SEMINARIO: “Los museos de ciencias sociales y sus dimensiones comunicativa y educativa”</w:t>
      </w:r>
    </w:p>
    <w:p>
      <w:pPr>
        <w:pStyle w:val="style0"/>
        <w:spacing w:after="120" w:before="120"/>
        <w:jc w:val="both"/>
      </w:pPr>
      <w:r>
        <w:rPr>
          <w:rFonts w:eastAsia="MS Mincho"/>
          <w:b/>
          <w:bCs/>
        </w:rPr>
        <w:t xml:space="preserve">Profesor: </w:t>
      </w:r>
      <w:r>
        <w:rPr>
          <w:rFonts w:eastAsia="MS Mincho"/>
          <w:bCs/>
        </w:rPr>
        <w:t>Lic. Silvia L. Calvo</w:t>
      </w:r>
      <w:r>
        <w:rPr>
          <w:rStyle w:val="style53"/>
        </w:rPr>
        <w:footnoteReference w:id="2"/>
      </w:r>
    </w:p>
    <w:p>
      <w:pPr>
        <w:pStyle w:val="style0"/>
        <w:spacing w:after="120" w:before="120"/>
        <w:jc w:val="both"/>
      </w:pPr>
      <w:r>
        <w:rPr>
          <w:rFonts w:eastAsia="MS Mincho"/>
          <w:bCs/>
        </w:rPr>
      </w:r>
    </w:p>
    <w:p>
      <w:pPr>
        <w:pStyle w:val="style0"/>
        <w:spacing w:after="120" w:before="120"/>
      </w:pPr>
      <w:r>
        <w:rPr>
          <w:b/>
        </w:rPr>
        <w:t>Equipo docente</w:t>
      </w:r>
      <w:r>
        <w:rPr/>
        <w:t>: Prof. Carlos Molina</w:t>
      </w:r>
      <w:r>
        <w:rPr>
          <w:rStyle w:val="style53"/>
        </w:rPr>
        <w:footnoteReference w:id="3"/>
      </w:r>
      <w:r>
        <w:rPr/>
        <w:t xml:space="preserve">; </w:t>
      </w:r>
      <w:r>
        <w:rPr>
          <w:rFonts w:eastAsia="MS Mincho"/>
          <w:bCs/>
        </w:rPr>
        <w:t>Prof. Verónica Stáffora</w:t>
      </w:r>
      <w:r>
        <w:rPr>
          <w:rStyle w:val="style53"/>
        </w:rPr>
        <w:footnoteReference w:id="4"/>
      </w:r>
      <w:r>
        <w:rPr>
          <w:rFonts w:eastAsia="MS Mincho"/>
          <w:bCs/>
        </w:rPr>
        <w:t>; Prof. Mariana Paganini</w:t>
      </w:r>
      <w:r>
        <w:rPr>
          <w:rStyle w:val="style53"/>
        </w:rPr>
        <w:footnoteReference w:id="5"/>
      </w:r>
    </w:p>
    <w:p>
      <w:pPr>
        <w:pStyle w:val="style65"/>
        <w:spacing w:after="120" w:before="120" w:line="100" w:lineRule="atLeast"/>
        <w:jc w:val="both"/>
      </w:pPr>
      <w:r>
        <w:rPr>
          <w:rFonts w:eastAsia="MS Mincho"/>
          <w:bCs/>
        </w:rPr>
        <w:t xml:space="preserve"> </w:t>
      </w:r>
    </w:p>
    <w:p>
      <w:pPr>
        <w:pStyle w:val="style65"/>
        <w:spacing w:after="120" w:before="120" w:line="100" w:lineRule="atLeast"/>
        <w:jc w:val="both"/>
      </w:pPr>
      <w:r>
        <w:rPr>
          <w:rFonts w:eastAsia="MS Mincho"/>
          <w:b/>
          <w:bCs/>
        </w:rPr>
        <w:t>2º CUATRIMESTRE 2013</w:t>
      </w:r>
    </w:p>
    <w:p>
      <w:pPr>
        <w:pStyle w:val="style0"/>
        <w:spacing w:after="120" w:before="120"/>
        <w:jc w:val="both"/>
      </w:pPr>
      <w:r>
        <w:rPr>
          <w:b/>
        </w:rPr>
        <w:t>Lugar:</w:t>
      </w:r>
      <w:r>
        <w:rPr/>
        <w:t xml:space="preserve"> Museo Etnográfico</w:t>
      </w:r>
    </w:p>
    <w:p>
      <w:pPr>
        <w:pStyle w:val="style0"/>
        <w:spacing w:after="120" w:before="120"/>
      </w:pPr>
      <w:r>
        <w:rPr>
          <w:b/>
        </w:rPr>
        <w:t>Día y horario</w:t>
      </w:r>
      <w:r>
        <w:rPr/>
        <w:t>: miércoles de 9 a 13hs</w:t>
      </w:r>
    </w:p>
    <w:p>
      <w:pPr>
        <w:pStyle w:val="style0"/>
        <w:spacing w:after="120" w:before="120"/>
      </w:pPr>
      <w:r>
        <w:rPr>
          <w:b/>
        </w:rPr>
        <w:t xml:space="preserve">Destinatarios: </w:t>
      </w:r>
      <w:r>
        <w:rPr/>
        <w:t xml:space="preserve">alumnos de la carrera de Ciencias Antropológicas en sus dos orientaciones: arqueología y antropología social. </w:t>
      </w:r>
    </w:p>
    <w:p>
      <w:pPr>
        <w:pStyle w:val="style0"/>
        <w:spacing w:after="120" w:before="120"/>
        <w:jc w:val="both"/>
      </w:pPr>
      <w:r>
        <w:rPr>
          <w:b/>
        </w:rPr>
      </w:r>
    </w:p>
    <w:p>
      <w:pPr>
        <w:pStyle w:val="style0"/>
        <w:spacing w:after="120" w:before="120"/>
      </w:pPr>
      <w:r>
        <w:rPr>
          <w:b/>
        </w:rPr>
        <w:t>1. FUNDAMENTACION TEORICA Y OBJETIVOS</w:t>
      </w:r>
    </w:p>
    <w:p>
      <w:pPr>
        <w:pStyle w:val="style0"/>
        <w:spacing w:after="120" w:before="120"/>
        <w:ind w:firstLine="709" w:left="0" w:right="0"/>
        <w:jc w:val="both"/>
      </w:pPr>
      <w:r>
        <w:rPr/>
        <w:t xml:space="preserve">En las últimas décadas los museos han puesto la mirada en el público; como consecuencia de ello, se ha intensificado el debate sobre el lugar de los visitantes en la definición de las políticas institucionales y se ha incrementado la investigación sobre las problemáticas que hacen a la función de difusión que los caracteriza. </w:t>
      </w:r>
    </w:p>
    <w:p>
      <w:pPr>
        <w:pStyle w:val="style63"/>
        <w:spacing w:after="120" w:before="120"/>
        <w:ind w:firstLine="709" w:left="36" w:right="0"/>
      </w:pPr>
      <w:r>
        <w:rPr/>
        <w:t xml:space="preserve">Los cambios en las concepciones sobre el patrimonio cultural, también han incidido en la redefinición de las políticas de difusión de los museos. En la actualidad, se concibe el patrimonio como una construcción a partir del sentido que le dan las audiencias desde las problemáticas del presente y del trabajo de investigación que se realiza sobre él. La “transmisión de conocimiento” ocupa en este proceso un lugar relevante, al entenderla como una actividad social que promueve procesos de apropiación y construcción de ese patrimonio a través de su resignificación crítica actual.  </w:t>
      </w:r>
    </w:p>
    <w:p>
      <w:pPr>
        <w:pStyle w:val="style0"/>
        <w:spacing w:after="120" w:before="120"/>
        <w:ind w:firstLine="709" w:left="0" w:right="0"/>
        <w:jc w:val="both"/>
      </w:pPr>
      <w:r>
        <w:rPr>
          <w:lang w:val="es-ES"/>
        </w:rPr>
        <w:t xml:space="preserve">Las problemáticas mencionadas </w:t>
      </w:r>
      <w:r>
        <w:rPr/>
        <w:t xml:space="preserve">forman parte de los debates en torno a las dimensiones educativa y comunicativa de los museos y su discusión trasciende los límites del ámbito científico y atrapa el interés de una pluralidad de agentes, interpelando a profesionales de las ciencias sociales, en particular a los antropólogos.  </w:t>
      </w:r>
    </w:p>
    <w:p>
      <w:pPr>
        <w:pStyle w:val="style0"/>
        <w:spacing w:after="120" w:before="120"/>
        <w:ind w:firstLine="709" w:left="0" w:right="0"/>
        <w:jc w:val="both"/>
      </w:pPr>
      <w:r>
        <w:rPr/>
        <w:t xml:space="preserve">Este seminario propone reflexionar sobre las concepciones actuales de estas dimensiones institucionales y sobre los enfoques que dan sustento a las prácticas educativas en los museos, donde las relaciones con el saber transmitido son distintas a las que rigen en el  sistema de educación formal. Se prestará especial atención a los cambios que ha habido en el modo de concebir a los visitantes y al análisis del tipo de experiencias que se les propone. </w:t>
      </w:r>
    </w:p>
    <w:p>
      <w:pPr>
        <w:pStyle w:val="style0"/>
        <w:spacing w:after="120" w:before="120"/>
        <w:ind w:firstLine="709" w:left="0" w:right="0"/>
        <w:jc w:val="both"/>
      </w:pPr>
      <w:r>
        <w:rPr/>
      </w:r>
    </w:p>
    <w:p>
      <w:pPr>
        <w:pStyle w:val="style0"/>
        <w:spacing w:after="120" w:before="120"/>
        <w:jc w:val="both"/>
      </w:pPr>
      <w:r>
        <w:rPr>
          <w:b/>
        </w:rPr>
        <w:t>Dentro de este marco nuestros propósitos son:</w:t>
      </w:r>
    </w:p>
    <w:p>
      <w:pPr>
        <w:pStyle w:val="style62"/>
        <w:numPr>
          <w:ilvl w:val="0"/>
          <w:numId w:val="3"/>
        </w:numPr>
        <w:spacing w:after="120" w:before="120"/>
        <w:ind w:hanging="357" w:left="357" w:right="0"/>
        <w:jc w:val="both"/>
      </w:pPr>
      <w:r>
        <w:rPr/>
        <w:t xml:space="preserve">Dar a conocer los rasgos que caracterizan a los museos como centros de difusión. </w:t>
      </w:r>
    </w:p>
    <w:p>
      <w:pPr>
        <w:pStyle w:val="style67"/>
        <w:numPr>
          <w:ilvl w:val="0"/>
          <w:numId w:val="3"/>
        </w:numPr>
        <w:spacing w:after="120" w:before="120" w:line="100" w:lineRule="atLeast"/>
        <w:ind w:hanging="357" w:left="357" w:right="0"/>
        <w:jc w:val="both"/>
      </w:pPr>
      <w:r>
        <w:rPr/>
        <w:t>Discutir y reflexionar sobre la función de difusión de los museos de antropología en el marco de la sociedad contemporánea.</w:t>
      </w:r>
    </w:p>
    <w:p>
      <w:pPr>
        <w:pStyle w:val="style67"/>
        <w:numPr>
          <w:ilvl w:val="0"/>
          <w:numId w:val="3"/>
        </w:numPr>
        <w:spacing w:after="120" w:before="120" w:line="100" w:lineRule="atLeast"/>
        <w:ind w:hanging="357" w:left="357" w:right="0"/>
        <w:jc w:val="both"/>
      </w:pPr>
      <w:r>
        <w:rPr/>
        <w:t xml:space="preserve">Revisar las concepciones que se tienen sobre los visitantes </w:t>
      </w:r>
    </w:p>
    <w:p>
      <w:pPr>
        <w:pStyle w:val="style62"/>
        <w:numPr>
          <w:ilvl w:val="0"/>
          <w:numId w:val="3"/>
        </w:numPr>
        <w:spacing w:after="120" w:before="120"/>
        <w:ind w:hanging="357" w:left="357" w:right="0"/>
      </w:pPr>
      <w:r>
        <w:rPr/>
        <w:t xml:space="preserve">Promover la adquisición de competencias pedagógico-didácticas para la conducción de acciones en un museo antropológico. </w:t>
      </w:r>
    </w:p>
    <w:p>
      <w:pPr>
        <w:pStyle w:val="style62"/>
        <w:numPr>
          <w:ilvl w:val="0"/>
          <w:numId w:val="3"/>
        </w:numPr>
        <w:spacing w:after="120" w:before="120"/>
        <w:ind w:hanging="357" w:left="357" w:right="0"/>
      </w:pPr>
      <w:r>
        <w:rPr/>
        <w:t xml:space="preserve">Analizar críticamente las modalidades y estrategias comunicativas para la transmisión de contenidos antropológicos en los museos. </w:t>
      </w:r>
    </w:p>
    <w:p>
      <w:pPr>
        <w:pStyle w:val="style0"/>
        <w:spacing w:after="120" w:before="120"/>
      </w:pPr>
      <w:r>
        <w:rPr/>
      </w:r>
    </w:p>
    <w:p>
      <w:pPr>
        <w:pStyle w:val="style0"/>
        <w:spacing w:after="120" w:before="120"/>
      </w:pPr>
      <w:r>
        <w:rPr/>
      </w:r>
    </w:p>
    <w:p>
      <w:pPr>
        <w:pStyle w:val="style0"/>
        <w:spacing w:after="120" w:before="120"/>
      </w:pPr>
      <w:r>
        <w:rPr>
          <w:b/>
        </w:rPr>
        <w:t xml:space="preserve">2. UNIDADES TEMATICAS </w:t>
      </w:r>
    </w:p>
    <w:p>
      <w:pPr>
        <w:pStyle w:val="style0"/>
        <w:spacing w:after="120" w:before="120"/>
      </w:pPr>
      <w:r>
        <w:rPr>
          <w:b/>
          <w:lang w:val="es-AR"/>
        </w:rPr>
      </w:r>
    </w:p>
    <w:p>
      <w:pPr>
        <w:pStyle w:val="style62"/>
        <w:numPr>
          <w:ilvl w:val="0"/>
          <w:numId w:val="1"/>
        </w:numPr>
        <w:spacing w:after="120" w:before="120"/>
      </w:pPr>
      <w:r>
        <w:rPr>
          <w:b/>
        </w:rPr>
        <w:t xml:space="preserve">Una aproximación al museo a través de sus funciones </w:t>
      </w:r>
    </w:p>
    <w:p>
      <w:pPr>
        <w:pStyle w:val="style0"/>
        <w:spacing w:after="120" w:before="120"/>
      </w:pPr>
      <w:r>
        <w:rPr>
          <w:bCs/>
        </w:rPr>
        <w:t>Las funciones que caracterizan a los museos. L</w:t>
      </w:r>
      <w:r>
        <w:rPr>
          <w:lang w:val="es-MX"/>
        </w:rPr>
        <w:t xml:space="preserve">a relación difusión - investigación y la transferencia de conocimiento. </w:t>
      </w:r>
      <w:r>
        <w:rPr>
          <w:bCs/>
        </w:rPr>
        <w:t>L</w:t>
      </w:r>
      <w:r>
        <w:rPr>
          <w:lang w:val="es-MX"/>
        </w:rPr>
        <w:t xml:space="preserve">a conservación del patrimonio desde la perspectiva del público. La función social: museos e identidad; museos universitarios y comunitarios. </w:t>
      </w:r>
    </w:p>
    <w:p>
      <w:pPr>
        <w:pStyle w:val="style0"/>
        <w:spacing w:after="120" w:before="120"/>
      </w:pPr>
      <w:r>
        <w:rPr>
          <w:b/>
          <w:bCs/>
        </w:rPr>
        <w:t>Bibliografía obligatoria</w:t>
      </w:r>
      <w:r>
        <w:rPr>
          <w:bCs/>
        </w:rPr>
        <w:t xml:space="preserve">: </w:t>
      </w:r>
    </w:p>
    <w:p>
      <w:pPr>
        <w:pStyle w:val="style0"/>
        <w:spacing w:after="120" w:before="120"/>
      </w:pPr>
      <w:r>
        <w:rPr/>
        <w:t xml:space="preserve">Castilla, Américo. 2003. “Una política cultural para los museos en Argentina. Fundaciòn Typa. Disponible en: </w:t>
      </w:r>
      <w:hyperlink r:id="rId2">
        <w:r>
          <w:rPr>
            <w:rStyle w:val="style20"/>
            <w:color w:val="00000A"/>
          </w:rPr>
          <w:t>http://www.typa.org.ar/Castilla,%20Americo%20-%20UNA%20POL%C3%8DTICA%20CULTURAL%20PARA%20LOS%20MUSEOS%20EN%20LA%20%20ARGENTINA.pdf</w:t>
        </w:r>
      </w:hyperlink>
      <w:r>
        <w:rPr>
          <w:color w:val="00000A"/>
        </w:rPr>
        <w:t xml:space="preserve">. </w:t>
      </w:r>
      <w:r>
        <w:rPr>
          <w:color w:val="00000A"/>
          <w:u w:val="none"/>
        </w:rPr>
        <w:t xml:space="preserve">Completa el texto de Marta habla sobre los cambios en las áreas. </w:t>
      </w:r>
    </w:p>
    <w:p>
      <w:pPr>
        <w:pStyle w:val="style64"/>
        <w:tabs>
          <w:tab w:leader="none" w:pos="720" w:val="left"/>
        </w:tabs>
        <w:spacing w:after="120" w:before="120"/>
        <w:jc w:val="both"/>
      </w:pPr>
      <w:r>
        <w:rPr>
          <w:sz w:val="24"/>
          <w:szCs w:val="24"/>
        </w:rPr>
        <w:t xml:space="preserve">Dujovne, Marta (1995). Entre musas y musarañas. </w:t>
      </w:r>
      <w:r>
        <w:rPr>
          <w:sz w:val="24"/>
          <w:szCs w:val="24"/>
          <w:lang w:val="es-ES"/>
        </w:rPr>
        <w:t xml:space="preserve">Buenos Aires, </w:t>
      </w:r>
      <w:r>
        <w:rPr>
          <w:sz w:val="24"/>
          <w:szCs w:val="24"/>
        </w:rPr>
        <w:t>Fondo de Cultura Económica</w:t>
      </w:r>
      <w:r>
        <w:rPr>
          <w:sz w:val="24"/>
          <w:szCs w:val="24"/>
          <w:lang w:val="es-ES"/>
        </w:rPr>
        <w:t xml:space="preserve"> (p.13-63). Funciones del museo.</w:t>
      </w:r>
    </w:p>
    <w:p>
      <w:pPr>
        <w:pStyle w:val="style0"/>
        <w:spacing w:after="120" w:before="120"/>
      </w:pPr>
      <w:r>
        <w:rPr>
          <w:lang w:val="es-ES"/>
        </w:rPr>
        <w:t xml:space="preserve">Huyssen, Andreas. 2002. </w:t>
      </w:r>
      <w:r>
        <w:rPr/>
        <w:t xml:space="preserve">En Busca del Futuro Perdido. Cultura y Memoria en Tiempos de Globalización. México, Fondo de Cultura Económica.  Función social de los museos, cap.1. </w:t>
      </w:r>
    </w:p>
    <w:p>
      <w:pPr>
        <w:pStyle w:val="style0"/>
        <w:spacing w:after="120" w:before="120"/>
      </w:pPr>
      <w:r>
        <w:rPr>
          <w:lang w:eastAsia="es-ES" w:val="es-ES"/>
        </w:rPr>
        <w:t>Iniesta, Monserrat (2009) “Patrimonio, Ágora, Ciudadanía. Lugares para negociar memorias productivas”, en Ricard Vinyes (ed.) </w:t>
      </w:r>
      <w:r>
        <w:rPr>
          <w:i/>
          <w:iCs/>
          <w:lang w:eastAsia="es-ES" w:val="es-ES"/>
        </w:rPr>
        <w:t>El estado y la Memoria. Gobiernos y ciudadanos frente a los traumas de la historia</w:t>
      </w:r>
      <w:r>
        <w:rPr>
          <w:lang w:eastAsia="es-ES" w:val="es-ES"/>
        </w:rPr>
        <w:t>, Buenos Aires-Barcelona, Del Nuevo Extremos, RBA. </w:t>
      </w:r>
    </w:p>
    <w:p>
      <w:pPr>
        <w:pStyle w:val="style70"/>
        <w:shd w:fill="FFFFFF" w:val="clear"/>
        <w:spacing w:after="120" w:before="120" w:line="100" w:lineRule="atLeast"/>
        <w:ind w:hanging="0" w:left="0" w:right="20"/>
      </w:pPr>
      <w:r>
        <w:rPr>
          <w:rStyle w:val="style27"/>
          <w:rFonts w:ascii="Times New Roman" w:cs="Times New Roman" w:hAnsi="Times New Roman"/>
          <w:caps w:val="false"/>
          <w:smallCaps w:val="false"/>
          <w:color w:val="00000A"/>
          <w:sz w:val="24"/>
          <w:szCs w:val="24"/>
        </w:rPr>
        <w:t xml:space="preserve">Raimondi, </w:t>
      </w:r>
      <w:r>
        <w:rPr>
          <w:rFonts w:ascii="Times New Roman" w:cs="Times New Roman" w:hAnsi="Times New Roman"/>
          <w:sz w:val="24"/>
          <w:szCs w:val="24"/>
        </w:rPr>
        <w:t xml:space="preserve">S. </w:t>
      </w:r>
      <w:r>
        <w:rPr>
          <w:rStyle w:val="style25"/>
          <w:rFonts w:ascii="Times New Roman" w:cs="Times New Roman" w:hAnsi="Times New Roman"/>
          <w:color w:val="00000A"/>
          <w:sz w:val="24"/>
          <w:szCs w:val="24"/>
        </w:rPr>
        <w:t xml:space="preserve">(2003), </w:t>
      </w:r>
      <w:r>
        <w:rPr>
          <w:rFonts w:ascii="Times New Roman" w:cs="Times New Roman" w:hAnsi="Times New Roman"/>
          <w:sz w:val="24"/>
          <w:szCs w:val="24"/>
        </w:rPr>
        <w:t xml:space="preserve">"Tallarines, cometas </w:t>
      </w:r>
      <w:r>
        <w:rPr>
          <w:rStyle w:val="style25"/>
          <w:rFonts w:ascii="Times New Roman" w:cs="Times New Roman" w:hAnsi="Times New Roman"/>
          <w:color w:val="00000A"/>
          <w:sz w:val="24"/>
          <w:szCs w:val="24"/>
        </w:rPr>
        <w:t xml:space="preserve">y </w:t>
      </w:r>
      <w:r>
        <w:rPr>
          <w:rFonts w:ascii="Times New Roman" w:cs="Times New Roman" w:hAnsi="Times New Roman"/>
          <w:sz w:val="24"/>
          <w:szCs w:val="24"/>
        </w:rPr>
        <w:t>clavos. Por una política de relatos". Disponible en: &lt;</w:t>
      </w:r>
      <w:hyperlink r:id="rId3">
        <w:r>
          <w:rPr>
            <w:rStyle w:val="style20"/>
            <w:rFonts w:ascii="Times New Roman" w:cs="Times New Roman" w:hAnsi="Times New Roman"/>
            <w:color w:val="00000A"/>
            <w:sz w:val="24"/>
            <w:szCs w:val="24"/>
          </w:rPr>
          <w:t>www.exargentina.org</w:t>
        </w:r>
      </w:hyperlink>
      <w:r>
        <w:rPr>
          <w:rFonts w:ascii="Times New Roman" w:cs="Times New Roman" w:hAnsi="Times New Roman"/>
          <w:sz w:val="24"/>
          <w:szCs w:val="24"/>
        </w:rPr>
        <w:t xml:space="preserve">&gt;. </w:t>
      </w:r>
    </w:p>
    <w:p>
      <w:pPr>
        <w:pStyle w:val="style70"/>
        <w:shd w:fill="FFFFFF" w:val="clear"/>
        <w:spacing w:after="120" w:before="120" w:line="100" w:lineRule="atLeast"/>
        <w:ind w:hanging="0" w:left="0" w:right="20"/>
      </w:pPr>
      <w:r>
        <w:rPr>
          <w:rFonts w:ascii="Times New Roman" w:cs="Times New Roman" w:hAnsi="Times New Roman"/>
          <w:iCs/>
          <w:sz w:val="24"/>
          <w:szCs w:val="24"/>
        </w:rPr>
        <w:t xml:space="preserve">Ribeiro Durham, E (1998) </w:t>
      </w:r>
      <w:r>
        <w:rPr>
          <w:rFonts w:ascii="Times New Roman" w:cs="Times New Roman" w:hAnsi="Times New Roman"/>
          <w:sz w:val="24"/>
          <w:szCs w:val="24"/>
        </w:rPr>
        <w:t xml:space="preserve">Cultura, patrimonio, preservación. Alteridades, vol. 8, núm. 16, julio-diciembre, 1998, pp. 131-136, Universidad Autónoma Metropolitana Unidad Iztapalapa, México. </w:t>
      </w:r>
    </w:p>
    <w:p>
      <w:pPr>
        <w:pStyle w:val="style0"/>
        <w:spacing w:after="120" w:before="120"/>
      </w:pPr>
      <w:r>
        <w:rPr>
          <w:bCs/>
          <w:u w:val="single"/>
        </w:rPr>
        <w:t>Documento</w:t>
      </w:r>
      <w:r>
        <w:rPr>
          <w:bCs/>
        </w:rPr>
        <w:t xml:space="preserve">: </w:t>
      </w:r>
    </w:p>
    <w:p>
      <w:pPr>
        <w:pStyle w:val="style0"/>
        <w:spacing w:after="120" w:before="120"/>
      </w:pPr>
      <w:r>
        <w:rPr>
          <w:rFonts w:cs="Calibri"/>
          <w:lang w:eastAsia="en-US" w:val="es-AR"/>
        </w:rPr>
        <w:t>Mesa redonda de Santiago de Chile. Resoluciones. 1972</w:t>
      </w:r>
    </w:p>
    <w:p>
      <w:pPr>
        <w:pStyle w:val="style0"/>
        <w:spacing w:after="120" w:before="120"/>
      </w:pPr>
      <w:r>
        <w:rPr>
          <w:b/>
          <w:lang w:val="es-AR"/>
        </w:rPr>
        <w:t xml:space="preserve">Bibliografía General </w:t>
      </w:r>
    </w:p>
    <w:p>
      <w:pPr>
        <w:pStyle w:val="style71"/>
        <w:shd w:fill="FFFFFF" w:val="clear"/>
        <w:spacing w:after="120" w:before="120" w:line="100" w:lineRule="atLeast"/>
        <w:ind w:hanging="0" w:left="0" w:right="20"/>
      </w:pPr>
      <w:r>
        <w:rPr>
          <w:rStyle w:val="style31"/>
          <w:rFonts w:ascii="Times New Roman" w:cs="Times New Roman" w:hAnsi="Times New Roman"/>
          <w:caps w:val="false"/>
          <w:smallCaps w:val="false"/>
          <w:color w:val="00000A"/>
          <w:sz w:val="24"/>
          <w:szCs w:val="24"/>
        </w:rPr>
        <w:t xml:space="preserve">AVV. Tres olhares de além-mar o museum como espaco de divulgacao da ciencia. Revista Manguinhos Vol. 12. Suplemento 2005. Museos universitarios. </w:t>
      </w:r>
    </w:p>
    <w:p>
      <w:pPr>
        <w:pStyle w:val="style71"/>
        <w:shd w:fill="FFFFFF" w:val="clear"/>
        <w:spacing w:after="120" w:before="120" w:line="100" w:lineRule="atLeast"/>
        <w:ind w:hanging="0" w:left="0" w:right="20"/>
      </w:pPr>
      <w:r>
        <w:rPr>
          <w:rStyle w:val="style31"/>
          <w:rFonts w:ascii="Times New Roman" w:cs="Times New Roman" w:hAnsi="Times New Roman"/>
          <w:caps w:val="false"/>
          <w:smallCaps w:val="false"/>
          <w:color w:val="00000A"/>
          <w:sz w:val="24"/>
          <w:szCs w:val="24"/>
        </w:rPr>
        <w:t xml:space="preserve">Díaz Baleroi, I. 2008. </w:t>
      </w:r>
      <w:r>
        <w:rPr>
          <w:rFonts w:ascii="Times New Roman" w:cs="Times New Roman" w:hAnsi="Times New Roman"/>
          <w:sz w:val="24"/>
          <w:szCs w:val="24"/>
        </w:rPr>
        <w:t xml:space="preserve">La memoria fragmentada. El museo y sus paradojas, </w:t>
      </w:r>
      <w:r>
        <w:rPr>
          <w:rStyle w:val="style30"/>
          <w:rFonts w:ascii="Times New Roman" w:cs="Times New Roman" w:hAnsi="Times New Roman"/>
          <w:color w:val="00000A"/>
          <w:sz w:val="24"/>
          <w:szCs w:val="24"/>
        </w:rPr>
        <w:t>Gijón, Trea. Identidad</w:t>
      </w:r>
      <w:r>
        <w:rPr>
          <w:rStyle w:val="style30"/>
          <w:rFonts w:ascii="Times New Roman" w:cs="Times New Roman" w:hAnsi="Times New Roman"/>
          <w:i/>
          <w:color w:val="00000A"/>
          <w:sz w:val="24"/>
          <w:szCs w:val="24"/>
        </w:rPr>
        <w:t>.</w:t>
      </w:r>
      <w:r>
        <w:rPr>
          <w:rFonts w:ascii="Times New Roman" w:cs="Times New Roman" w:hAnsi="Times New Roman"/>
          <w:bCs/>
          <w:i w:val="false"/>
          <w:sz w:val="24"/>
          <w:szCs w:val="24"/>
        </w:rPr>
        <w:t xml:space="preserve"> </w:t>
      </w:r>
    </w:p>
    <w:p>
      <w:pPr>
        <w:pStyle w:val="style0"/>
        <w:spacing w:after="120" w:before="120"/>
      </w:pPr>
      <w:r>
        <w:rPr>
          <w:lang w:val="es-ES"/>
        </w:rPr>
        <w:t xml:space="preserve">Fernández, Luis Alonso. 1999. </w:t>
      </w:r>
      <w:r>
        <w:rPr>
          <w:i/>
          <w:iCs/>
          <w:lang w:val="es-ES"/>
        </w:rPr>
        <w:t>Introducción a la nueva museología</w:t>
      </w:r>
      <w:r>
        <w:rPr>
          <w:lang w:val="es-ES"/>
        </w:rPr>
        <w:t>. Alianza, Madrid.</w:t>
      </w:r>
    </w:p>
    <w:p>
      <w:pPr>
        <w:pStyle w:val="style0"/>
        <w:spacing w:after="120" w:before="120"/>
        <w:ind w:hanging="0" w:left="0" w:right="-518"/>
      </w:pPr>
      <w:r>
        <w:rPr>
          <w:lang w:val="es-ES"/>
        </w:rPr>
        <w:t xml:space="preserve">Pérez Gollán, José Antonio  y Marta Dujovne. 2001. "De lo hegemónico a lo plural: un museo universitario de antropología", en </w:t>
      </w:r>
      <w:r>
        <w:rPr>
          <w:i/>
          <w:iCs/>
          <w:lang w:val="es-ES"/>
        </w:rPr>
        <w:t>Entrepasados</w:t>
      </w:r>
      <w:r>
        <w:rPr>
          <w:lang w:val="es-ES"/>
        </w:rPr>
        <w:t xml:space="preserve"> nº 20/21. Buenos Aires. </w:t>
      </w:r>
    </w:p>
    <w:p>
      <w:pPr>
        <w:pStyle w:val="style0"/>
        <w:spacing w:after="120" w:before="120"/>
      </w:pPr>
      <w:r>
        <w:rPr>
          <w:bCs/>
        </w:rPr>
        <w:t xml:space="preserve">Morales Moreno, Luis Gerardo “¿Qué es un museo? Revista Cucuilco, Nueva época, Vol.3, Num. 7, pp. 59-104. </w:t>
      </w:r>
    </w:p>
    <w:p>
      <w:pPr>
        <w:pStyle w:val="style0"/>
        <w:spacing w:after="120" w:before="120"/>
      </w:pPr>
      <w:r>
        <w:rPr/>
        <w:t xml:space="preserve">Gutiérrez Estévez, Manuel. 1998. </w:t>
      </w:r>
      <w:r>
        <w:rPr>
          <w:i/>
          <w:iCs/>
        </w:rPr>
        <w:t>Diálogo intercultural en el Museo: silencios, malentendidos y encasillados</w:t>
      </w:r>
      <w:r>
        <w:rPr/>
        <w:t xml:space="preserve"> en </w:t>
      </w:r>
      <w:r>
        <w:rPr>
          <w:b/>
          <w:bCs/>
        </w:rPr>
        <w:t>Anales</w:t>
      </w:r>
      <w:r>
        <w:rPr/>
        <w:t xml:space="preserve"> 6 Madrid, Museo de América. </w:t>
      </w:r>
    </w:p>
    <w:p>
      <w:pPr>
        <w:pStyle w:val="style0"/>
        <w:spacing w:after="120" w:before="120"/>
        <w:jc w:val="both"/>
      </w:pPr>
      <w:r>
        <w:rPr>
          <w:lang w:val="fr-FR"/>
        </w:rPr>
        <w:t>Dujovne, Marta (</w:t>
      </w:r>
      <w:r>
        <w:rPr/>
        <w:t xml:space="preserve">2008) ¿Museos en las universidades?, en </w:t>
      </w:r>
      <w:r>
        <w:rPr>
          <w:i/>
          <w:iCs/>
        </w:rPr>
        <w:t xml:space="preserve">Todavía, </w:t>
      </w:r>
      <w:r>
        <w:rPr/>
        <w:t>Buenos Aires, Fundación OSDE, n° 20, pp, 23-29.</w:t>
      </w:r>
    </w:p>
    <w:p>
      <w:pPr>
        <w:pStyle w:val="style0"/>
        <w:spacing w:after="120" w:before="120"/>
      </w:pPr>
      <w:r>
        <w:rPr>
          <w:rFonts w:cs="Calibri"/>
          <w:lang w:eastAsia="en-US"/>
        </w:rPr>
      </w:r>
    </w:p>
    <w:p>
      <w:pPr>
        <w:pStyle w:val="style0"/>
        <w:spacing w:after="120" w:before="120"/>
      </w:pPr>
      <w:r>
        <w:rPr>
          <w:rFonts w:cs="Calibri"/>
          <w:lang w:eastAsia="en-US"/>
        </w:rPr>
      </w:r>
    </w:p>
    <w:p>
      <w:pPr>
        <w:pStyle w:val="style62"/>
        <w:numPr>
          <w:ilvl w:val="0"/>
          <w:numId w:val="1"/>
        </w:numPr>
        <w:spacing w:after="120" w:before="120"/>
      </w:pPr>
      <w:r>
        <w:rPr>
          <w:b/>
        </w:rPr>
        <w:t>El museo como espacio de comunicación</w:t>
      </w:r>
    </w:p>
    <w:p>
      <w:pPr>
        <w:pStyle w:val="style0"/>
        <w:tabs>
          <w:tab w:leader="none" w:pos="-2268" w:val="left"/>
          <w:tab w:leader="none" w:pos="360" w:val="left"/>
          <w:tab w:leader="none" w:pos="1843" w:val="left"/>
        </w:tabs>
        <w:spacing w:after="120" w:before="120"/>
      </w:pPr>
      <w:r>
        <w:rPr>
          <w:bCs/>
        </w:rPr>
        <w:t xml:space="preserve">Los  nombres de la transmisión en los museos y sus enfoques </w:t>
      </w:r>
      <w:r>
        <w:rPr>
          <w:bCs/>
          <w:lang w:val="es-MX"/>
        </w:rPr>
        <w:t>¿Comunicación, difusión, divulgación, educación?: dimensiones y/o funciones</w:t>
      </w:r>
      <w:r>
        <w:rPr/>
        <w:t xml:space="preserve">. La exhibición. Los programas de extensión educativa y cultural: las modalidades de organización institucional. </w:t>
      </w:r>
    </w:p>
    <w:p>
      <w:pPr>
        <w:pStyle w:val="style0"/>
        <w:spacing w:after="120" w:before="120"/>
      </w:pPr>
      <w:r>
        <w:rPr>
          <w:b/>
          <w:bCs/>
          <w:lang w:val="es-AR"/>
        </w:rPr>
        <w:t>Bibliografía obligatoria</w:t>
      </w:r>
      <w:r>
        <w:rPr>
          <w:bCs/>
          <w:lang w:val="es-AR"/>
        </w:rPr>
        <w:t xml:space="preserve">: </w:t>
      </w:r>
    </w:p>
    <w:p>
      <w:pPr>
        <w:pStyle w:val="style0"/>
        <w:spacing w:after="120" w:before="120"/>
      </w:pPr>
      <w:r>
        <w:rPr>
          <w:iCs/>
          <w:lang w:val="es-AR"/>
        </w:rPr>
        <w:t xml:space="preserve">Calvo, S.1996. </w:t>
      </w:r>
      <w:r>
        <w:rPr>
          <w:iCs/>
          <w:lang w:val="es-ES"/>
        </w:rPr>
        <w:t>“La difusión museográfica, una propuesta para el público escolar”</w:t>
      </w:r>
      <w:r>
        <w:rPr>
          <w:lang w:val="es-ES"/>
        </w:rPr>
        <w:t xml:space="preserve">, en </w:t>
      </w:r>
      <w:r>
        <w:rPr>
          <w:bCs/>
          <w:i/>
          <w:lang w:val="es-ES"/>
        </w:rPr>
        <w:t>Museos y escuelas: socios para educar</w:t>
      </w:r>
      <w:r>
        <w:rPr>
          <w:i/>
          <w:lang w:val="es-ES"/>
        </w:rPr>
        <w:t>.</w:t>
      </w:r>
      <w:r>
        <w:rPr>
          <w:lang w:val="es-ES"/>
        </w:rPr>
        <w:t xml:space="preserve"> Paidós, Bs. As., (p.87-109)</w:t>
      </w:r>
      <w:r>
        <w:rPr>
          <w:b/>
        </w:rPr>
        <w:t xml:space="preserve"> </w:t>
      </w:r>
    </w:p>
    <w:p>
      <w:pPr>
        <w:pStyle w:val="style0"/>
        <w:widowControl w:val="false"/>
        <w:tabs>
          <w:tab w:leader="none" w:pos="0" w:val="left"/>
        </w:tabs>
        <w:spacing w:after="120" w:before="120"/>
      </w:pPr>
      <w:r>
        <w:rPr/>
        <w:t>Diker, Gabriela (2004) “Y el debate continúa ¿Por qué hablar de transmisión?”</w:t>
      </w:r>
      <w:r>
        <w:rPr>
          <w:spacing w:val="-3"/>
        </w:rPr>
        <w:t xml:space="preserve"> En Frigerio, G.; Diker, G. (Comps.) (2004) </w:t>
      </w:r>
      <w:r>
        <w:rPr>
          <w:bCs/>
          <w:spacing w:val="-3"/>
        </w:rPr>
        <w:t>La transmisión en las sociedades, las instituciones y los sujetos</w:t>
      </w:r>
      <w:r>
        <w:rPr>
          <w:spacing w:val="-3"/>
        </w:rPr>
        <w:t xml:space="preserve">. </w:t>
      </w:r>
      <w:r>
        <w:rPr>
          <w:spacing w:val="-3"/>
          <w:lang w:val="es-ES"/>
        </w:rPr>
        <w:t xml:space="preserve">Buenos Aires: Novedades Educativas. </w:t>
      </w:r>
    </w:p>
    <w:p>
      <w:pPr>
        <w:pStyle w:val="style0"/>
        <w:spacing w:after="120" w:before="120"/>
      </w:pPr>
      <w:r>
        <w:rPr/>
        <w:t>Schmilchuk, Graciela. 2008. “Los públicos en la planeación del museo integral” Mimeo. Texto autorizado a ICOM Argentina para la Jornada “Creencias y supuestos sobre la comunicación en los museos y el público”. Buenos Aires, 30 de julio de 2012.</w:t>
      </w:r>
    </w:p>
    <w:p>
      <w:pPr>
        <w:pStyle w:val="style0"/>
        <w:spacing w:after="120" w:before="120"/>
      </w:pPr>
      <w:r>
        <w:rPr/>
        <w:t xml:space="preserve">Valdés Sagüés, M. del Carmen. 1999. </w:t>
      </w:r>
      <w:r>
        <w:rPr>
          <w:i/>
        </w:rPr>
        <w:t>La difusión cultural en el museo: servicios destinados al gran público</w:t>
      </w:r>
      <w:r>
        <w:rPr/>
        <w:t>. TREA, España, (pag.103 a133)</w:t>
      </w:r>
    </w:p>
    <w:p>
      <w:pPr>
        <w:pStyle w:val="style0"/>
        <w:spacing w:after="120" w:before="120"/>
      </w:pPr>
      <w:r>
        <w:rPr/>
        <w:t xml:space="preserve">Verónica Jeria, comp. (2011). Procedimientos para elaborar un proyecto de exposición. museo etnográfico, ffyl, UBA. Mimeo. </w:t>
      </w:r>
    </w:p>
    <w:p>
      <w:pPr>
        <w:pStyle w:val="style70"/>
        <w:shd w:fill="FFFFFF" w:val="clear"/>
        <w:spacing w:after="120" w:before="120" w:line="100" w:lineRule="atLeast"/>
        <w:ind w:hanging="0" w:left="0" w:right="40"/>
        <w:jc w:val="left"/>
      </w:pPr>
      <w:r>
        <w:rPr>
          <w:rStyle w:val="style27"/>
          <w:rFonts w:ascii="Times New Roman" w:cs="Times New Roman" w:hAnsi="Times New Roman"/>
          <w:caps w:val="false"/>
          <w:smallCaps w:val="false"/>
          <w:color w:val="00000A"/>
          <w:sz w:val="24"/>
          <w:szCs w:val="24"/>
        </w:rPr>
        <w:t xml:space="preserve">Yellis, </w:t>
      </w:r>
      <w:r>
        <w:rPr>
          <w:rFonts w:ascii="Times New Roman" w:cs="Times New Roman" w:hAnsi="Times New Roman"/>
          <w:sz w:val="24"/>
          <w:szCs w:val="24"/>
        </w:rPr>
        <w:t>K. 2004. "Las señales para el visitante: algunas ideas sobre las exposiciones", Fundación Antorchas, Rosario.</w:t>
      </w:r>
    </w:p>
    <w:p>
      <w:pPr>
        <w:pStyle w:val="style70"/>
        <w:shd w:fill="FFFFFF" w:val="clear"/>
        <w:spacing w:after="120" w:before="120" w:line="100" w:lineRule="atLeast"/>
        <w:ind w:hanging="0" w:left="0" w:right="40"/>
        <w:jc w:val="left"/>
      </w:pPr>
      <w:r>
        <w:rPr>
          <w:rFonts w:ascii="Times New Roman" w:cs="Times New Roman" w:hAnsi="Times New Roman"/>
          <w:sz w:val="24"/>
          <w:szCs w:val="24"/>
          <w:u w:val="single"/>
          <w:lang w:val="es-ES"/>
        </w:rPr>
        <w:t>Documento</w:t>
      </w:r>
      <w:r>
        <w:rPr>
          <w:rFonts w:ascii="Times New Roman" w:cs="Times New Roman" w:hAnsi="Times New Roman"/>
          <w:sz w:val="24"/>
          <w:szCs w:val="24"/>
          <w:lang w:val="es-ES"/>
        </w:rPr>
        <w:t>:</w:t>
      </w:r>
    </w:p>
    <w:p>
      <w:pPr>
        <w:pStyle w:val="style70"/>
        <w:shd w:fill="FFFFFF" w:val="clear"/>
        <w:spacing w:after="120" w:before="120" w:line="100" w:lineRule="atLeast"/>
        <w:ind w:hanging="0" w:left="0" w:right="40"/>
        <w:jc w:val="left"/>
      </w:pPr>
      <w:r>
        <w:rPr>
          <w:rFonts w:ascii="Times New Roman" w:cs="Times New Roman" w:hAnsi="Times New Roman"/>
          <w:sz w:val="24"/>
          <w:szCs w:val="24"/>
          <w:lang w:val="en-US"/>
        </w:rPr>
        <w:t>AAM (American association of museums) (1992). E</w:t>
      </w:r>
      <w:r>
        <w:rPr>
          <w:rFonts w:ascii="Times New Roman" w:cs="Times New Roman" w:hAnsi="Times New Roman"/>
          <w:i/>
          <w:iCs/>
          <w:sz w:val="24"/>
          <w:szCs w:val="24"/>
          <w:lang w:val="en-US"/>
        </w:rPr>
        <w:t>xcellence and Equity. Education and the public dimension of museums</w:t>
      </w:r>
      <w:r>
        <w:rPr>
          <w:rFonts w:ascii="Times New Roman" w:cs="Times New Roman" w:hAnsi="Times New Roman"/>
          <w:sz w:val="24"/>
          <w:szCs w:val="24"/>
          <w:lang w:val="en-US"/>
        </w:rPr>
        <w:t>. A report from the American Association of Museums, Washington.</w:t>
      </w:r>
    </w:p>
    <w:p>
      <w:pPr>
        <w:pStyle w:val="style0"/>
        <w:spacing w:after="120" w:before="120"/>
      </w:pPr>
      <w:r>
        <w:rPr>
          <w:b/>
          <w:bCs/>
          <w:lang w:val="en-US"/>
        </w:rPr>
        <w:t>Bibliografía general:</w:t>
      </w:r>
    </w:p>
    <w:p>
      <w:pPr>
        <w:pStyle w:val="style0"/>
        <w:spacing w:after="120" w:before="120"/>
      </w:pPr>
      <w:r>
        <w:rPr>
          <w:bCs/>
          <w:lang w:val="es-MX"/>
        </w:rPr>
        <w:t xml:space="preserve">Alderoqui, Silvia y Pedersoli, Constanza. 2010. La educación en los museos. Buenos Aires, Paidos. </w:t>
      </w:r>
    </w:p>
    <w:p>
      <w:pPr>
        <w:pStyle w:val="style0"/>
        <w:spacing w:after="120" w:before="120"/>
        <w:jc w:val="both"/>
      </w:pPr>
      <w:r>
        <w:rPr>
          <w:lang w:val="fr-FR"/>
        </w:rPr>
        <w:t xml:space="preserve">Davallon, Jean. 2006. « Exposer le patrimoine : approche communicationelle ou anthropologique ? » en Benkirane Réda et Erica Deuber Ziegler (comp.) </w:t>
      </w:r>
      <w:r>
        <w:rPr>
          <w:i/>
          <w:lang w:val="fr-FR"/>
        </w:rPr>
        <w:t>Culture &amp; cultures,</w:t>
      </w:r>
      <w:r>
        <w:rPr>
          <w:lang w:val="fr-FR"/>
        </w:rPr>
        <w:t xml:space="preserve"> infolio y MEG, Genève.</w:t>
      </w:r>
    </w:p>
    <w:p>
      <w:pPr>
        <w:pStyle w:val="style0"/>
        <w:spacing w:after="120" w:before="120"/>
        <w:jc w:val="both"/>
      </w:pPr>
      <w:r>
        <w:rPr>
          <w:iCs/>
        </w:rPr>
        <w:t xml:space="preserve">Díaz, Raúl y Alonso, Graciela. 2004. Construcción de espacios interculturales. </w:t>
      </w:r>
      <w:r>
        <w:rPr>
          <w:iCs/>
          <w:lang w:val="fr-FR"/>
        </w:rPr>
        <w:t xml:space="preserve">Miño y Davila.  Argentina. </w:t>
      </w:r>
    </w:p>
    <w:p>
      <w:pPr>
        <w:pStyle w:val="style0"/>
        <w:spacing w:after="120" w:before="120"/>
      </w:pPr>
      <w:r>
        <w:rPr>
          <w:lang w:val="es-ES"/>
        </w:rPr>
        <w:t>Frigerio, G y Diker, G. 2004. Una ética en el trabajo con niños y jóvenes. Ediciones Novedades educativas, Bs. As.</w:t>
      </w:r>
    </w:p>
    <w:p>
      <w:pPr>
        <w:pStyle w:val="style0"/>
        <w:spacing w:after="120" w:before="120"/>
      </w:pPr>
      <w:r>
        <w:rPr>
          <w:lang w:val="es-ES"/>
        </w:rPr>
        <w:t xml:space="preserve">Frigerio, G y Diker, G. 2005. </w:t>
      </w:r>
      <w:r>
        <w:rPr>
          <w:i/>
          <w:lang w:val="es-ES"/>
        </w:rPr>
        <w:t>Educar ese acto político</w:t>
      </w:r>
      <w:r>
        <w:rPr>
          <w:lang w:val="es-ES"/>
        </w:rPr>
        <w:t>. Del estante Editorial, Bs. As.</w:t>
      </w:r>
    </w:p>
    <w:p>
      <w:pPr>
        <w:pStyle w:val="style0"/>
        <w:spacing w:after="120" w:before="120"/>
      </w:pPr>
      <w:r>
        <w:rPr>
          <w:lang w:val="es-ES"/>
        </w:rPr>
        <w:t xml:space="preserve">Gándara, Manuel. 1999. “La interpretación cultural y la conservación del patrimonio cultural” en Cárdenas, E. Coord.. </w:t>
      </w:r>
      <w:r>
        <w:rPr>
          <w:i/>
          <w:iCs/>
          <w:lang w:val="es-ES"/>
        </w:rPr>
        <w:t>Memoria, 60 años de la ENAH</w:t>
      </w:r>
      <w:r>
        <w:rPr>
          <w:lang w:val="es-ES"/>
        </w:rPr>
        <w:t xml:space="preserve">, México. </w:t>
      </w:r>
    </w:p>
    <w:p>
      <w:pPr>
        <w:pStyle w:val="style78"/>
        <w:spacing w:after="120" w:before="120"/>
        <w:jc w:val="both"/>
      </w:pPr>
      <w:r>
        <w:rPr>
          <w:rFonts w:cs="Times New Roman"/>
          <w:lang w:val="es-ES"/>
        </w:rPr>
        <w:t xml:space="preserve">García Canclini, Néstor: </w:t>
      </w:r>
      <w:r>
        <w:rPr>
          <w:rFonts w:cs="Times New Roman"/>
          <w:i/>
          <w:lang w:val="es-ES"/>
        </w:rPr>
        <w:t>La sociedad sin relato</w:t>
      </w:r>
      <w:r>
        <w:rPr>
          <w:rFonts w:cs="Times New Roman"/>
          <w:lang w:val="es-ES"/>
        </w:rPr>
        <w:t>, Buenos Aires, Katz, 2011, pp.9-63. </w:t>
      </w:r>
      <w:hyperlink w:anchor="_blank">
        <w:r>
          <w:rPr>
            <w:rStyle w:val="style20"/>
            <w:rFonts w:cs="Times New Roman"/>
            <w:color w:val="00000A"/>
          </w:rPr>
          <w:t>http://es.scribd.com/doc/65307841/La-sociedad-sin-relato-Nestor-Garcia-Canclini</w:t>
        </w:r>
      </w:hyperlink>
    </w:p>
    <w:p>
      <w:pPr>
        <w:pStyle w:val="style0"/>
        <w:spacing w:after="120" w:before="120"/>
      </w:pPr>
      <w:r>
        <w:rPr>
          <w:lang w:val="es-ES"/>
        </w:rPr>
        <w:t xml:space="preserve">Martín –Barbero, J. y Rey, G. 1999. </w:t>
      </w:r>
      <w:r>
        <w:rPr>
          <w:i/>
          <w:lang w:val="es-ES"/>
        </w:rPr>
        <w:t>Los ejercicios del ver. Hegemonía audiovisual y ficción televisiva</w:t>
      </w:r>
      <w:r>
        <w:rPr>
          <w:lang w:val="es-ES"/>
        </w:rPr>
        <w:t xml:space="preserve">. Gedisa Editorial, Barcelona. Cap.I.5 y cap.II.2. </w:t>
      </w:r>
    </w:p>
    <w:p>
      <w:pPr>
        <w:pStyle w:val="style0"/>
        <w:spacing w:after="120" w:before="120"/>
        <w:jc w:val="both"/>
      </w:pPr>
      <w:r>
        <w:rPr>
          <w:lang w:val="pt-BR"/>
        </w:rPr>
        <w:t xml:space="preserve">Santacana Mestre, Joan y Hernández Cardona, Francesc Xavier, 2006. </w:t>
      </w:r>
      <w:r>
        <w:rPr>
          <w:i/>
          <w:iCs/>
          <w:lang w:val="pt-BR"/>
        </w:rPr>
        <w:t>Museología crítica,</w:t>
      </w:r>
      <w:r>
        <w:rPr>
          <w:lang w:val="pt-BR"/>
        </w:rPr>
        <w:t xml:space="preserve"> España, TREA.</w:t>
      </w:r>
    </w:p>
    <w:p>
      <w:pPr>
        <w:pStyle w:val="style0"/>
        <w:spacing w:after="120" w:before="120"/>
        <w:jc w:val="both"/>
      </w:pPr>
      <w:r>
        <w:rPr>
          <w:lang w:val="pt-BR"/>
        </w:rPr>
      </w:r>
    </w:p>
    <w:p>
      <w:pPr>
        <w:pStyle w:val="style0"/>
        <w:spacing w:after="120" w:before="120"/>
        <w:jc w:val="both"/>
      </w:pPr>
      <w:r>
        <w:rPr>
          <w:lang w:val="pt-BR"/>
        </w:rPr>
      </w:r>
    </w:p>
    <w:p>
      <w:pPr>
        <w:pStyle w:val="style0"/>
        <w:numPr>
          <w:ilvl w:val="0"/>
          <w:numId w:val="1"/>
        </w:numPr>
        <w:spacing w:after="120" w:before="120"/>
      </w:pPr>
      <w:r>
        <w:rPr>
          <w:b/>
        </w:rPr>
        <w:t xml:space="preserve">El museo y sus visitantes </w:t>
      </w:r>
    </w:p>
    <w:p>
      <w:pPr>
        <w:pStyle w:val="style0"/>
        <w:widowControl w:val="false"/>
        <w:tabs>
          <w:tab w:leader="none" w:pos="-2268" w:val="left"/>
          <w:tab w:leader="none" w:pos="360" w:val="left"/>
          <w:tab w:leader="none" w:pos="1843" w:val="left"/>
        </w:tabs>
        <w:spacing w:after="120" w:before="120"/>
      </w:pPr>
      <w:r>
        <w:rPr>
          <w:lang w:val="es-MX"/>
        </w:rPr>
        <w:t>La heterogeneidad de los visitantes: concepciones y perspectivas conceptuales</w:t>
      </w:r>
      <w:r>
        <w:rPr>
          <w:lang w:val="es-AR"/>
        </w:rPr>
        <w:t>.</w:t>
      </w:r>
      <w:r>
        <w:rPr/>
        <w:t xml:space="preserve"> </w:t>
      </w:r>
      <w:r>
        <w:rPr>
          <w:lang w:val="es-AR"/>
        </w:rPr>
        <w:t xml:space="preserve">La experiencia de los visitantes: la incidencia de su agenda y su articulación con los propósitos del museo. Grupos </w:t>
      </w:r>
      <w:r>
        <w:rPr>
          <w:lang w:val="es-ES"/>
        </w:rPr>
        <w:t xml:space="preserve"> constituidos y visitantes autónomos. Las instituciones educativas. El concepto amplio de accesibilidad. </w:t>
      </w:r>
      <w:r>
        <w:rPr>
          <w:lang w:val="es-MX"/>
        </w:rPr>
        <w:t xml:space="preserve">Los estudios de público. </w:t>
      </w:r>
    </w:p>
    <w:p>
      <w:pPr>
        <w:pStyle w:val="style0"/>
        <w:spacing w:after="120" w:before="120"/>
      </w:pPr>
      <w:r>
        <w:rPr>
          <w:b/>
          <w:bCs/>
          <w:lang w:val="es-ES"/>
        </w:rPr>
        <w:t>Bibliografía obligatoria</w:t>
      </w:r>
      <w:r>
        <w:rPr>
          <w:bCs/>
          <w:lang w:val="es-ES"/>
        </w:rPr>
        <w:t xml:space="preserve">: </w:t>
      </w:r>
    </w:p>
    <w:p>
      <w:pPr>
        <w:pStyle w:val="style0"/>
        <w:spacing w:after="120" w:before="120"/>
      </w:pPr>
      <w:r>
        <w:rPr/>
        <w:t xml:space="preserve">Barbero "Jóvenes: comunicación e identidad" </w:t>
      </w:r>
      <w:hyperlink r:id="rId4">
        <w:r>
          <w:rPr>
            <w:rStyle w:val="style20"/>
            <w:color w:val="00000A"/>
          </w:rPr>
          <w:t>http://www.comisionporlamemoria.org/investigacionyense%C3%B1anza/pdf_biblioteca/Barbero.pdf</w:t>
        </w:r>
      </w:hyperlink>
    </w:p>
    <w:p>
      <w:pPr>
        <w:pStyle w:val="style0"/>
        <w:spacing w:after="120" w:before="120"/>
      </w:pPr>
      <w:r>
        <w:rPr>
          <w:lang w:val="es-ES"/>
        </w:rPr>
        <w:t xml:space="preserve">Bourdieu, Pierre. 2003. “Los museos y su público” En: </w:t>
      </w:r>
      <w:r>
        <w:rPr>
          <w:b/>
          <w:lang w:val="es-ES"/>
        </w:rPr>
        <w:t>Creencia artística y bienes simbólicos</w:t>
      </w:r>
      <w:r>
        <w:rPr>
          <w:lang w:val="es-ES"/>
        </w:rPr>
        <w:t>. Córdoba-Buenos Aires, Aurelia Rivera Grupo Editorial. 1era ed. 1964</w:t>
      </w:r>
      <w:r>
        <w:rPr>
          <w:bCs/>
          <w:lang w:val="es-ES"/>
        </w:rPr>
        <w:t xml:space="preserve">. </w:t>
      </w:r>
    </w:p>
    <w:p>
      <w:pPr>
        <w:pStyle w:val="style64"/>
        <w:spacing w:after="120" w:before="120"/>
      </w:pPr>
      <w:r>
        <w:rPr>
          <w:sz w:val="24"/>
          <w:szCs w:val="24"/>
          <w:lang w:val="es-ES"/>
        </w:rPr>
        <w:t xml:space="preserve">Cousillas, A.  </w:t>
      </w:r>
      <w:r>
        <w:rPr>
          <w:i/>
          <w:sz w:val="24"/>
          <w:szCs w:val="24"/>
          <w:lang w:val="es-ES"/>
        </w:rPr>
        <w:t>Los Estudios de Visitantes a Museos</w:t>
      </w:r>
      <w:r>
        <w:rPr>
          <w:sz w:val="24"/>
          <w:szCs w:val="24"/>
          <w:lang w:val="es-ES"/>
        </w:rPr>
        <w:t xml:space="preserve">. Fundamentos generales y principales tendencias. Fuente: Ciudad Virtual de Antropología y Arqueología: </w:t>
      </w:r>
      <w:r>
        <w:rPr>
          <w:sz w:val="24"/>
          <w:szCs w:val="24"/>
          <w:u w:val="single"/>
          <w:lang w:val="es-ES"/>
        </w:rPr>
        <w:t>http://www.naya.org.ar</w:t>
      </w:r>
      <w:r>
        <w:rPr>
          <w:sz w:val="24"/>
          <w:szCs w:val="24"/>
          <w:lang w:val="es-ES"/>
        </w:rPr>
        <w:t xml:space="preserve">  </w:t>
      </w:r>
    </w:p>
    <w:p>
      <w:pPr>
        <w:pStyle w:val="style0"/>
        <w:spacing w:after="120" w:before="120"/>
      </w:pPr>
      <w:r>
        <w:rPr/>
        <w:t xml:space="preserve">Criado, Martín La construcción de los problemas juveniles </w:t>
      </w:r>
      <w:hyperlink r:id="rId5">
        <w:r>
          <w:rPr>
            <w:rStyle w:val="style20"/>
            <w:color w:val="00000A"/>
          </w:rPr>
          <w:t>http://comisionporlamemoria.net/bibliografia2012/ejes/juveniles_martin.pdf</w:t>
        </w:r>
      </w:hyperlink>
    </w:p>
    <w:p>
      <w:pPr>
        <w:pStyle w:val="style0"/>
        <w:spacing w:after="120" w:before="120"/>
      </w:pPr>
      <w:r>
        <w:rPr>
          <w:lang w:val="es-ES"/>
        </w:rPr>
        <w:t>Dujovne, M y Silvia Calvo</w:t>
      </w:r>
      <w:r>
        <w:rPr/>
        <w:t xml:space="preserve">. 2004. “El museo y la visita escolar”, en colaboración con Silvia Calvo, en </w:t>
      </w:r>
      <w:r>
        <w:rPr>
          <w:i/>
          <w:iCs/>
        </w:rPr>
        <w:t>Imagen</w:t>
      </w:r>
      <w:r>
        <w:rPr/>
        <w:t xml:space="preserve">, revista del Instituto de Historia del Arte Argentino y Latinoamericano, FFyL, UBA, Buenos Aires. pgs. 93-109. </w:t>
      </w:r>
    </w:p>
    <w:p>
      <w:pPr>
        <w:pStyle w:val="style70"/>
        <w:shd w:fill="FFFFFF" w:val="clear"/>
        <w:spacing w:after="120" w:before="120" w:line="100" w:lineRule="atLeast"/>
        <w:ind w:hanging="0" w:left="0" w:right="0"/>
      </w:pPr>
      <w:r>
        <w:rPr>
          <w:rStyle w:val="style27"/>
          <w:rFonts w:ascii="Times New Roman" w:cs="Times New Roman" w:hAnsi="Times New Roman"/>
          <w:caps w:val="false"/>
          <w:smallCaps w:val="false"/>
          <w:color w:val="00000A"/>
          <w:sz w:val="24"/>
          <w:szCs w:val="24"/>
          <w:lang w:val="en-US"/>
        </w:rPr>
        <w:t xml:space="preserve">Falk, </w:t>
      </w:r>
      <w:r>
        <w:rPr>
          <w:rFonts w:ascii="Times New Roman" w:cs="Times New Roman" w:hAnsi="Times New Roman"/>
          <w:smallCaps/>
          <w:sz w:val="24"/>
          <w:szCs w:val="24"/>
          <w:lang w:val="en-US"/>
        </w:rPr>
        <w:t xml:space="preserve">J. </w:t>
      </w:r>
      <w:r>
        <w:rPr>
          <w:rStyle w:val="style25"/>
          <w:rFonts w:ascii="Times New Roman" w:cs="Times New Roman" w:hAnsi="Times New Roman"/>
          <w:smallCaps/>
          <w:color w:val="00000A"/>
          <w:sz w:val="24"/>
          <w:szCs w:val="24"/>
          <w:lang w:val="en-US"/>
        </w:rPr>
        <w:t xml:space="preserve">y </w:t>
      </w:r>
      <w:r>
        <w:rPr>
          <w:rStyle w:val="style27"/>
          <w:rFonts w:ascii="Times New Roman" w:cs="Times New Roman" w:hAnsi="Times New Roman"/>
          <w:caps w:val="false"/>
          <w:smallCaps w:val="false"/>
          <w:color w:val="00000A"/>
          <w:sz w:val="24"/>
          <w:szCs w:val="24"/>
          <w:lang w:val="en-US"/>
        </w:rPr>
        <w:t>Dierking</w:t>
      </w:r>
      <w:r>
        <w:rPr>
          <w:rStyle w:val="style27"/>
          <w:rFonts w:ascii="Times New Roman" w:cs="Times New Roman" w:hAnsi="Times New Roman"/>
          <w:color w:val="00000A"/>
          <w:sz w:val="24"/>
          <w:szCs w:val="24"/>
          <w:lang w:val="en-US"/>
        </w:rPr>
        <w:t xml:space="preserve">, </w:t>
      </w:r>
      <w:r>
        <w:rPr>
          <w:rFonts w:ascii="Times New Roman" w:cs="Times New Roman" w:hAnsi="Times New Roman"/>
          <w:sz w:val="24"/>
          <w:szCs w:val="24"/>
          <w:lang w:val="en-US"/>
        </w:rPr>
        <w:t xml:space="preserve">L. 1992. </w:t>
      </w:r>
      <w:r>
        <w:rPr>
          <w:rStyle w:val="style26"/>
          <w:rFonts w:ascii="Times New Roman" w:cs="Times New Roman" w:hAnsi="Times New Roman"/>
          <w:color w:val="00000A"/>
          <w:sz w:val="24"/>
          <w:szCs w:val="24"/>
          <w:lang w:val="en-US"/>
        </w:rPr>
        <w:t>The Muséum Expérience,</w:t>
      </w:r>
      <w:r>
        <w:rPr>
          <w:rFonts w:ascii="Times New Roman" w:cs="Times New Roman" w:hAnsi="Times New Roman"/>
          <w:sz w:val="24"/>
          <w:szCs w:val="24"/>
          <w:lang w:val="en-US"/>
        </w:rPr>
        <w:t xml:space="preserve"> Washington, Whalesback Books.</w:t>
      </w:r>
    </w:p>
    <w:p>
      <w:pPr>
        <w:pStyle w:val="style0"/>
      </w:pPr>
      <w:r>
        <w:rPr>
          <w:rFonts w:cs="Calibri"/>
          <w:color w:val="292526"/>
          <w:szCs w:val="17"/>
          <w:lang w:eastAsia="en-US" w:val="es-AR"/>
        </w:rPr>
        <w:t>Studart, D. C.: Museus e famílias: percepções e comportamentos de crianças e seus familiares em exposições para o público infantil. História, Ciências, Saúde – Manguinhos, v. 12 (suplemento), p. 55-77, 2005</w:t>
      </w:r>
    </w:p>
    <w:p>
      <w:pPr>
        <w:pStyle w:val="style0"/>
        <w:shd w:fill="FFFFFF" w:val="clear"/>
        <w:spacing w:after="120" w:before="120"/>
      </w:pPr>
      <w:r>
        <w:rPr>
          <w:lang w:eastAsia="es-ES"/>
        </w:rPr>
        <w:t xml:space="preserve">Viviane Panelli Sarraf "Acessibilidade para pessoas com deficiência em espacos culturais e exposições: inovação no design de espaços, comunicação sensorial e eliminação de barreiras atitudinais" En: Acessibilidade em ambientes culturais / Eduardo Cardoso, Jeniffer Cuty, Organizadores. - Porto Alegre : Marca Visual, 2012. P. 60-78 Disponible en: </w:t>
      </w:r>
      <w:hyperlink r:id="rId6">
        <w:r>
          <w:rPr>
            <w:rStyle w:val="style20"/>
            <w:u w:val="single"/>
            <w:lang w:eastAsia="es-ES"/>
          </w:rPr>
          <w:t>http://acessibilidadecultural.files.wordpress.com/2012/05/acessibilidade-em-ambientes-culturais-eduardo-cardoso-e-jeniffer-cuty-orgs.pdf</w:t>
        </w:r>
      </w:hyperlink>
    </w:p>
    <w:p>
      <w:pPr>
        <w:pStyle w:val="style0"/>
        <w:spacing w:after="120" w:before="120"/>
      </w:pPr>
      <w:r>
        <w:rPr>
          <w:b/>
          <w:bCs/>
          <w:lang w:val="es-ES"/>
        </w:rPr>
        <w:t>Bibliografía general:</w:t>
      </w:r>
    </w:p>
    <w:p>
      <w:pPr>
        <w:pStyle w:val="style0"/>
        <w:spacing w:after="120" w:before="120"/>
      </w:pPr>
      <w:r>
        <w:rPr>
          <w:lang w:eastAsia="es-ES"/>
        </w:rPr>
        <w:t xml:space="preserve">Batallán, G. y Neufeld, M.R. (Coord.) (2011) Discusiones sobre infancia y adolescencia. Niños y jóvenes, dentro y fuera de la escuela. Buenos Aires, Argentina. Ed. Biblos.  </w:t>
      </w:r>
    </w:p>
    <w:p>
      <w:pPr>
        <w:pStyle w:val="style0"/>
        <w:spacing w:after="120" w:before="120"/>
      </w:pPr>
      <w:r>
        <w:rPr>
          <w:rStyle w:val="style31"/>
          <w:rFonts w:cs="Times New Roman"/>
          <w:i w:val="false"/>
          <w:caps w:val="false"/>
          <w:smallCaps w:val="false"/>
          <w:color w:val="00000A"/>
          <w:sz w:val="24"/>
          <w:szCs w:val="24"/>
        </w:rPr>
        <w:t xml:space="preserve">Díaz Belardi, I. (2008), </w:t>
      </w:r>
      <w:r>
        <w:rPr>
          <w:i/>
          <w:smallCaps/>
        </w:rPr>
        <w:t>La</w:t>
      </w:r>
      <w:r>
        <w:rPr>
          <w:i/>
        </w:rPr>
        <w:t xml:space="preserve"> memoria fragmentada. El museo y sus paradojas, </w:t>
      </w:r>
      <w:r>
        <w:rPr>
          <w:rStyle w:val="style30"/>
          <w:rFonts w:cs="Times New Roman"/>
          <w:i w:val="false"/>
          <w:color w:val="00000A"/>
          <w:sz w:val="24"/>
          <w:szCs w:val="24"/>
        </w:rPr>
        <w:t>Gijón, Trea.</w:t>
      </w:r>
      <w:r>
        <w:rPr>
          <w:i/>
          <w:lang w:eastAsia="es-ES"/>
        </w:rPr>
        <w:t xml:space="preserve"> </w:t>
      </w:r>
    </w:p>
    <w:p>
      <w:pPr>
        <w:pStyle w:val="style0"/>
        <w:widowControl w:val="false"/>
        <w:tabs>
          <w:tab w:leader="none" w:pos="-2268" w:val="left"/>
          <w:tab w:leader="none" w:pos="360" w:val="left"/>
          <w:tab w:leader="none" w:pos="1843" w:val="left"/>
        </w:tabs>
        <w:spacing w:after="120" w:before="120"/>
      </w:pPr>
      <w:r>
        <w:rPr>
          <w:lang w:val="en-US"/>
        </w:rPr>
        <w:t xml:space="preserve">Eidelman, J. y M. Roustan et B. Goldstein (comps.). </w:t>
      </w:r>
      <w:r>
        <w:rPr>
          <w:lang w:val="es-AR"/>
        </w:rPr>
        <w:t xml:space="preserve">2013. </w:t>
      </w:r>
      <w:r>
        <w:rPr/>
        <w:t xml:space="preserve">El Museo y sus públicos: el visitante tiene la palabra. </w:t>
      </w:r>
      <w:r>
        <w:rPr>
          <w:lang w:val="es-AR"/>
        </w:rPr>
        <w:t xml:space="preserve">Paidós y Fundación TyPA. Ariel. </w:t>
      </w:r>
      <w:r>
        <w:rPr>
          <w:lang w:val="en-US"/>
        </w:rPr>
        <w:t xml:space="preserve">Argentina.  </w:t>
      </w:r>
    </w:p>
    <w:p>
      <w:pPr>
        <w:pStyle w:val="style0"/>
        <w:spacing w:after="120" w:before="120"/>
      </w:pPr>
      <w:r>
        <w:rPr>
          <w:lang w:val="en-US"/>
        </w:rPr>
        <w:t xml:space="preserve">Falk, J. 2011 “Reconceptualizing the Museum Visitor Experience. Who visits, why and to what affect?” </w:t>
      </w:r>
      <w:r>
        <w:rPr>
          <w:lang w:val="es-AR"/>
        </w:rPr>
        <w:t xml:space="preserve">ICOFOM. Disponible on line. </w:t>
      </w:r>
      <w:r>
        <w:rPr>
          <w:bCs/>
          <w:lang w:val="es-AR"/>
        </w:rPr>
        <w:t xml:space="preserve">Tipología.  Docente </w:t>
      </w:r>
    </w:p>
    <w:p>
      <w:pPr>
        <w:pStyle w:val="style0"/>
        <w:spacing w:after="120" w:before="120"/>
      </w:pPr>
      <w:r>
        <w:rPr>
          <w:lang w:val="es-ES"/>
        </w:rPr>
        <w:t>Frigerio, G y Diker, G. 2005. Educar ese acto político. Del estante Editorial, Bs. As.</w:t>
      </w:r>
    </w:p>
    <w:p>
      <w:pPr>
        <w:pStyle w:val="style0"/>
        <w:spacing w:after="120" w:before="120"/>
      </w:pPr>
      <w:r>
        <w:rPr>
          <w:lang w:val="es-ES"/>
        </w:rPr>
        <w:t xml:space="preserve">Frigerio, G. y Diker, G. 2004. La transmisión en las sociedades, las instituciones y los sujetos. Un concepto de la educación en acción, Noveduc-cem; Bs.As. </w:t>
      </w:r>
    </w:p>
    <w:p>
      <w:pPr>
        <w:pStyle w:val="style70"/>
        <w:shd w:fill="FFFFFF" w:val="clear"/>
        <w:spacing w:after="120" w:before="120" w:line="100" w:lineRule="atLeast"/>
        <w:ind w:hanging="0" w:left="0" w:right="40"/>
      </w:pPr>
      <w:r>
        <w:rPr>
          <w:rStyle w:val="style25"/>
          <w:rFonts w:ascii="Times New Roman" w:cs="Times New Roman" w:hAnsi="Times New Roman"/>
          <w:color w:val="00000A"/>
          <w:sz w:val="24"/>
          <w:szCs w:val="24"/>
        </w:rPr>
        <w:t xml:space="preserve">Santacana Mestre, </w:t>
      </w:r>
      <w:r>
        <w:rPr>
          <w:rFonts w:ascii="Times New Roman" w:cs="Times New Roman" w:hAnsi="Times New Roman"/>
          <w:sz w:val="24"/>
          <w:szCs w:val="24"/>
        </w:rPr>
        <w:t xml:space="preserve">J. </w:t>
      </w:r>
      <w:r>
        <w:rPr>
          <w:rStyle w:val="style25"/>
          <w:rFonts w:ascii="Times New Roman" w:cs="Times New Roman" w:hAnsi="Times New Roman"/>
          <w:color w:val="00000A"/>
          <w:sz w:val="24"/>
          <w:szCs w:val="24"/>
        </w:rPr>
        <w:t xml:space="preserve">y Serrat Antoli, </w:t>
      </w:r>
      <w:r>
        <w:rPr>
          <w:rFonts w:ascii="Times New Roman" w:cs="Times New Roman" w:hAnsi="Times New Roman"/>
          <w:sz w:val="24"/>
          <w:szCs w:val="24"/>
        </w:rPr>
        <w:t xml:space="preserve">N. (coords.) (2005), </w:t>
      </w:r>
      <w:r>
        <w:rPr>
          <w:rStyle w:val="style26"/>
          <w:rFonts w:ascii="Times New Roman" w:cs="Times New Roman" w:hAnsi="Times New Roman"/>
          <w:color w:val="00000A"/>
          <w:sz w:val="24"/>
          <w:szCs w:val="24"/>
        </w:rPr>
        <w:t>Museografia didáctica,</w:t>
      </w:r>
      <w:r>
        <w:rPr>
          <w:rFonts w:ascii="Times New Roman" w:cs="Times New Roman" w:hAnsi="Times New Roman"/>
          <w:sz w:val="24"/>
          <w:szCs w:val="24"/>
        </w:rPr>
        <w:t xml:space="preserve"> Barcelona, Ariel.</w:t>
      </w:r>
    </w:p>
    <w:p>
      <w:pPr>
        <w:pStyle w:val="style0"/>
        <w:spacing w:after="120" w:before="120"/>
      </w:pPr>
      <w:r>
        <w:rPr>
          <w:lang w:val="es-MX"/>
        </w:rPr>
        <w:t xml:space="preserve">Schmilchuk, G. 2000. Venturas y desventuras de los estudios de público. </w:t>
      </w:r>
    </w:p>
    <w:p>
      <w:pPr>
        <w:pStyle w:val="style0"/>
        <w:spacing w:after="120" w:before="120"/>
      </w:pPr>
      <w:r>
        <w:rPr>
          <w:lang w:val="es-MX"/>
        </w:rPr>
        <w:t xml:space="preserve">Stáffora, Verónica. 2007. </w:t>
      </w:r>
      <w:r>
        <w:rPr/>
        <w:t xml:space="preserve">“Que no sean puro jarrones: experiencias con jóvenes en el Museo Etnográfico Juan B. Ambrosetti” Actas II Congreso de Educación, Museos y Patrimonio. </w:t>
      </w:r>
      <w:r>
        <w:rPr>
          <w:rStyle w:val="style23"/>
        </w:rPr>
        <w:t>Ceca-Chile, ICOM, y Dibam.</w:t>
      </w:r>
      <w:r>
        <w:rPr/>
        <w:t xml:space="preserve"> Santiago de Chile. Disponible en: </w:t>
      </w:r>
      <w:hyperlink r:id="rId7">
        <w:r>
          <w:rPr>
            <w:rStyle w:val="style20"/>
            <w:color w:val="00000A"/>
          </w:rPr>
          <w:t>http://www.dibam.cl/dinamicas/DocAdjunto_1357.pdf</w:t>
        </w:r>
      </w:hyperlink>
    </w:p>
    <w:p>
      <w:pPr>
        <w:pStyle w:val="style0"/>
        <w:spacing w:after="120" w:before="120"/>
      </w:pPr>
      <w:r>
        <w:rPr>
          <w:bCs/>
          <w:u w:val="single"/>
        </w:rPr>
        <w:t xml:space="preserve">Estilos de visitantes </w:t>
      </w:r>
    </w:p>
    <w:p>
      <w:pPr>
        <w:pStyle w:val="style0"/>
        <w:spacing w:after="120" w:before="120"/>
      </w:pPr>
      <w:r>
        <w:rPr>
          <w:lang w:val="es-ES"/>
        </w:rPr>
        <w:t>Bourdieu, Pierre. 2003. “Los museos y su público” En: Creencia artística y bienes simbólicos. Córdoba-Buenos Aires, Aurelia Rivera Grupo Editorial. 1era ed. 1964</w:t>
      </w:r>
      <w:r>
        <w:rPr>
          <w:bCs/>
          <w:lang w:val="es-ES"/>
        </w:rPr>
        <w:t xml:space="preserve">. </w:t>
      </w:r>
    </w:p>
    <w:p>
      <w:pPr>
        <w:pStyle w:val="style0"/>
        <w:spacing w:after="120" w:before="120"/>
      </w:pPr>
      <w:r>
        <w:rPr/>
        <w:t xml:space="preserve">Veron, E. y Levasseur, M. 1991. Etnografía de una exposición, Centro “George Pompidou, Paris. </w:t>
      </w:r>
      <w:r>
        <w:rPr>
          <w:bCs/>
        </w:rPr>
        <w:t>Docente</w:t>
      </w:r>
    </w:p>
    <w:p>
      <w:pPr>
        <w:pStyle w:val="style0"/>
        <w:spacing w:after="120" w:before="120"/>
      </w:pPr>
      <w:r>
        <w:rPr>
          <w:u w:val="single"/>
        </w:rPr>
        <w:t xml:space="preserve">Estudios de público </w:t>
      </w:r>
    </w:p>
    <w:p>
      <w:pPr>
        <w:pStyle w:val="style0"/>
        <w:spacing w:after="120" w:before="120"/>
        <w:jc w:val="both"/>
      </w:pPr>
      <w:r>
        <w:rPr/>
        <w:t xml:space="preserve">Cimet, Esther, Marta Dujovne, Néstor García Canclini, Julio Gullco, Cristina Mendoza, Francisco Reyes Palma y Guadalupe Sotero. 1987 </w:t>
      </w:r>
      <w:r>
        <w:rPr>
          <w:i/>
        </w:rPr>
        <w:t>El público como propuesta</w:t>
      </w:r>
      <w:r>
        <w:rPr/>
        <w:t xml:space="preserve">. INBA México. </w:t>
      </w:r>
    </w:p>
    <w:p>
      <w:pPr>
        <w:pStyle w:val="style71"/>
        <w:shd w:fill="FFFFFF" w:val="clear"/>
        <w:spacing w:after="120" w:before="120" w:line="100" w:lineRule="atLeast"/>
        <w:ind w:hanging="0" w:left="0" w:right="420"/>
        <w:jc w:val="left"/>
      </w:pPr>
      <w:r>
        <w:rPr>
          <w:rStyle w:val="style31"/>
          <w:rFonts w:ascii="Times New Roman" w:cs="Times New Roman" w:hAnsi="Times New Roman"/>
          <w:caps w:val="false"/>
          <w:smallCaps w:val="false"/>
          <w:color w:val="00000A"/>
          <w:sz w:val="24"/>
          <w:szCs w:val="24"/>
        </w:rPr>
        <w:t xml:space="preserve">Perez Santos, </w:t>
      </w:r>
      <w:r>
        <w:rPr>
          <w:rStyle w:val="style30"/>
          <w:rFonts w:ascii="Times New Roman" w:cs="Times New Roman" w:hAnsi="Times New Roman"/>
          <w:color w:val="00000A"/>
          <w:sz w:val="24"/>
          <w:szCs w:val="24"/>
        </w:rPr>
        <w:t xml:space="preserve">E. (2000), </w:t>
      </w:r>
      <w:r>
        <w:rPr>
          <w:rFonts w:ascii="Times New Roman" w:cs="Times New Roman" w:hAnsi="Times New Roman"/>
          <w:sz w:val="24"/>
          <w:szCs w:val="24"/>
        </w:rPr>
        <w:t>Estudio de visitantes en museos,</w:t>
      </w:r>
      <w:r>
        <w:rPr>
          <w:rStyle w:val="style30"/>
          <w:rFonts w:ascii="Times New Roman" w:cs="Times New Roman" w:hAnsi="Times New Roman"/>
          <w:color w:val="00000A"/>
          <w:sz w:val="24"/>
          <w:szCs w:val="24"/>
        </w:rPr>
        <w:t xml:space="preserve"> Gijón, Trea. </w:t>
      </w:r>
      <w:r>
        <w:rPr>
          <w:rStyle w:val="style31"/>
          <w:rFonts w:ascii="Times New Roman" w:cs="Times New Roman" w:hAnsi="Times New Roman"/>
          <w:caps w:val="false"/>
          <w:smallCaps w:val="false"/>
          <w:color w:val="00000A"/>
          <w:sz w:val="24"/>
          <w:szCs w:val="24"/>
        </w:rPr>
        <w:t xml:space="preserve">Pérez Valencia, P. </w:t>
      </w:r>
    </w:p>
    <w:p>
      <w:pPr>
        <w:pStyle w:val="style0"/>
        <w:spacing w:after="120" w:before="120"/>
      </w:pPr>
      <w:r>
        <w:rPr>
          <w:b/>
        </w:rPr>
      </w:r>
    </w:p>
    <w:p>
      <w:pPr>
        <w:pStyle w:val="style0"/>
        <w:numPr>
          <w:ilvl w:val="0"/>
          <w:numId w:val="1"/>
        </w:numPr>
        <w:spacing w:after="120" w:before="120"/>
      </w:pPr>
      <w:r>
        <w:rPr>
          <w:b/>
        </w:rPr>
        <w:t xml:space="preserve">El museo y sus propuestas para los visitantes </w:t>
      </w:r>
    </w:p>
    <w:p>
      <w:pPr>
        <w:pStyle w:val="style0"/>
        <w:spacing w:after="120" w:before="120"/>
      </w:pPr>
      <w:r>
        <w:rPr>
          <w:lang w:val="es-MX"/>
        </w:rPr>
        <w:t xml:space="preserve">Las acciones educativas como instancias de difusión de conceptos antropológicos. </w:t>
      </w:r>
      <w:r>
        <w:rPr>
          <w:lang w:val="es-AR"/>
        </w:rPr>
        <w:t xml:space="preserve">Las tensiones entre transmisión y participación. Estilos y modalidades educativas de las acciones de difusión: diseño e implementación. </w:t>
      </w:r>
      <w:r>
        <w:rPr>
          <w:lang w:val="es-MX"/>
        </w:rPr>
        <w:t xml:space="preserve">El trabajo didáctico y la traducción del discurso científico. </w:t>
      </w:r>
    </w:p>
    <w:p>
      <w:pPr>
        <w:pStyle w:val="style0"/>
        <w:spacing w:after="120" w:before="120"/>
      </w:pPr>
      <w:r>
        <w:rPr>
          <w:b/>
          <w:bCs/>
          <w:lang w:val="es-ES"/>
        </w:rPr>
        <w:t>Bibliografía obligatoria</w:t>
      </w:r>
    </w:p>
    <w:p>
      <w:pPr>
        <w:pStyle w:val="style70"/>
        <w:shd w:fill="FFFFFF" w:val="clear"/>
        <w:spacing w:after="120" w:before="120" w:line="100" w:lineRule="atLeast"/>
        <w:ind w:hanging="0" w:left="0" w:right="40"/>
      </w:pPr>
      <w:r>
        <w:rPr>
          <w:rStyle w:val="style25"/>
          <w:rFonts w:ascii="Times New Roman" w:cs="Times New Roman" w:hAnsi="Times New Roman"/>
          <w:color w:val="00000A"/>
          <w:sz w:val="24"/>
          <w:szCs w:val="24"/>
        </w:rPr>
        <w:t xml:space="preserve">Santacana Mestre, </w:t>
      </w:r>
      <w:r>
        <w:rPr>
          <w:rFonts w:ascii="Times New Roman" w:cs="Times New Roman" w:hAnsi="Times New Roman"/>
          <w:sz w:val="24"/>
          <w:szCs w:val="24"/>
        </w:rPr>
        <w:t xml:space="preserve">J. </w:t>
      </w:r>
      <w:r>
        <w:rPr>
          <w:rStyle w:val="style25"/>
          <w:rFonts w:ascii="Times New Roman" w:cs="Times New Roman" w:hAnsi="Times New Roman"/>
          <w:color w:val="00000A"/>
          <w:sz w:val="24"/>
          <w:szCs w:val="24"/>
        </w:rPr>
        <w:t xml:space="preserve">y Serrat Antoli, </w:t>
      </w:r>
      <w:r>
        <w:rPr>
          <w:rFonts w:ascii="Times New Roman" w:cs="Times New Roman" w:hAnsi="Times New Roman"/>
          <w:sz w:val="24"/>
          <w:szCs w:val="24"/>
        </w:rPr>
        <w:t xml:space="preserve">N. (coords.) (2005), </w:t>
      </w:r>
      <w:r>
        <w:rPr>
          <w:rStyle w:val="style26"/>
          <w:rFonts w:ascii="Times New Roman" w:cs="Times New Roman" w:hAnsi="Times New Roman"/>
          <w:color w:val="00000A"/>
          <w:sz w:val="24"/>
          <w:szCs w:val="24"/>
        </w:rPr>
        <w:t>Museografia didáctica,</w:t>
      </w:r>
      <w:r>
        <w:rPr>
          <w:rFonts w:ascii="Times New Roman" w:cs="Times New Roman" w:hAnsi="Times New Roman"/>
          <w:sz w:val="24"/>
          <w:szCs w:val="24"/>
        </w:rPr>
        <w:t xml:space="preserve"> Barcelona, Ariel.</w:t>
      </w:r>
    </w:p>
    <w:p>
      <w:pPr>
        <w:pStyle w:val="style0"/>
        <w:spacing w:after="120" w:before="120"/>
      </w:pPr>
      <w:r>
        <w:rPr>
          <w:lang w:val="es-MX"/>
        </w:rPr>
        <w:t>Kantor, Débora (1996). Un objeto un mundo en Museos y escuelas: socios para educar. Buenos Aires, Paidós. pp 167-202</w:t>
      </w:r>
    </w:p>
    <w:p>
      <w:pPr>
        <w:pStyle w:val="style0"/>
        <w:spacing w:after="120" w:before="120"/>
      </w:pPr>
      <w:r>
        <w:rPr>
          <w:lang w:val="es-ES"/>
        </w:rPr>
        <w:t xml:space="preserve">Calvo, S. 1998. “Retratos de familia: las fuentes como recursos para la enseñanza del tema”, en </w:t>
      </w:r>
      <w:r>
        <w:rPr>
          <w:bCs/>
          <w:lang w:val="es-ES"/>
        </w:rPr>
        <w:t>Retratos de familia... en la escuela. Enfoques disciplinares y propuestas de enseñanza</w:t>
      </w:r>
      <w:r>
        <w:rPr>
          <w:lang w:val="es-ES"/>
        </w:rPr>
        <w:t xml:space="preserve">., Paidós, Buenos Aires. </w:t>
      </w:r>
    </w:p>
    <w:p>
      <w:pPr>
        <w:pStyle w:val="style70"/>
        <w:shd w:fill="FFFFFF" w:val="clear"/>
        <w:spacing w:after="120" w:before="120" w:line="100" w:lineRule="atLeast"/>
        <w:ind w:hanging="0" w:left="0" w:right="0"/>
      </w:pPr>
      <w:r>
        <w:rPr>
          <w:rFonts w:ascii="Times New Roman" w:cs="Times New Roman" w:hAnsi="Times New Roman"/>
          <w:sz w:val="24"/>
          <w:szCs w:val="24"/>
        </w:rPr>
        <w:t>Hooper Greenhill, Eilean (1998). Los museos y sus visitantes. TREA, España (p. 117-136).</w:t>
      </w:r>
    </w:p>
    <w:p>
      <w:pPr>
        <w:pStyle w:val="style0"/>
        <w:spacing w:after="120" w:before="120"/>
      </w:pPr>
      <w:r>
        <w:rPr/>
        <w:t xml:space="preserve">Valdés Sagüés, M. del Carmen. 1999. </w:t>
      </w:r>
      <w:r>
        <w:rPr>
          <w:i/>
        </w:rPr>
        <w:t>La difusión cultural en el museo: servicios destinados al gran público</w:t>
      </w:r>
      <w:r>
        <w:rPr/>
        <w:t>. TREA, España (p. 180-190)</w:t>
      </w:r>
    </w:p>
    <w:p>
      <w:pPr>
        <w:pStyle w:val="style71"/>
        <w:shd w:fill="FFFFFF" w:val="clear"/>
        <w:tabs>
          <w:tab w:leader="none" w:pos="241" w:val="left"/>
        </w:tabs>
        <w:spacing w:after="120" w:before="120" w:line="100" w:lineRule="atLeast"/>
        <w:ind w:hanging="0" w:left="0" w:right="20"/>
      </w:pPr>
      <w:r>
        <w:rPr>
          <w:rStyle w:val="style27"/>
          <w:rFonts w:ascii="Times New Roman" w:cs="Times New Roman" w:hAnsi="Times New Roman"/>
          <w:i w:val="false"/>
          <w:caps w:val="false"/>
          <w:smallCaps w:val="false"/>
          <w:color w:val="00000A"/>
          <w:sz w:val="24"/>
          <w:szCs w:val="24"/>
        </w:rPr>
        <w:t xml:space="preserve">Chiovatto, </w:t>
      </w:r>
      <w:r>
        <w:rPr>
          <w:rFonts w:ascii="Times New Roman" w:cs="Times New Roman" w:hAnsi="Times New Roman"/>
          <w:i w:val="false"/>
          <w:sz w:val="24"/>
          <w:szCs w:val="24"/>
        </w:rPr>
        <w:t xml:space="preserve">M. M. </w:t>
      </w:r>
      <w:r>
        <w:rPr>
          <w:rStyle w:val="style25"/>
          <w:rFonts w:ascii="Times New Roman" w:cs="Times New Roman" w:hAnsi="Times New Roman"/>
          <w:i w:val="false"/>
          <w:color w:val="00000A"/>
          <w:sz w:val="24"/>
          <w:szCs w:val="24"/>
        </w:rPr>
        <w:t xml:space="preserve">[2007) </w:t>
      </w:r>
      <w:r>
        <w:rPr>
          <w:rFonts w:ascii="Times New Roman" w:cs="Times New Roman" w:hAnsi="Times New Roman"/>
          <w:i w:val="false"/>
          <w:sz w:val="24"/>
          <w:szCs w:val="24"/>
        </w:rPr>
        <w:t xml:space="preserve">"Acceso </w:t>
      </w:r>
      <w:r>
        <w:rPr>
          <w:rStyle w:val="style25"/>
          <w:rFonts w:ascii="Times New Roman" w:cs="Times New Roman" w:hAnsi="Times New Roman"/>
          <w:i w:val="false"/>
          <w:color w:val="00000A"/>
          <w:sz w:val="24"/>
          <w:szCs w:val="24"/>
        </w:rPr>
        <w:t xml:space="preserve">y </w:t>
      </w:r>
      <w:r>
        <w:rPr>
          <w:rFonts w:ascii="Times New Roman" w:cs="Times New Roman" w:hAnsi="Times New Roman"/>
          <w:i w:val="false"/>
          <w:sz w:val="24"/>
          <w:szCs w:val="24"/>
        </w:rPr>
        <w:t xml:space="preserve">Calidad: propuestas de la acción educativa de la pinacoteca de Estado de Sao Paulo", en I Jornada Internacional de Educación "La dimensión educativa en los museos de arte </w:t>
      </w:r>
      <w:r>
        <w:rPr>
          <w:rStyle w:val="style25"/>
          <w:rFonts w:ascii="Times New Roman" w:cs="Times New Roman" w:hAnsi="Times New Roman"/>
          <w:i w:val="false"/>
          <w:color w:val="00000A"/>
          <w:sz w:val="24"/>
          <w:szCs w:val="24"/>
        </w:rPr>
        <w:t xml:space="preserve">y </w:t>
      </w:r>
      <w:r>
        <w:rPr>
          <w:rFonts w:ascii="Times New Roman" w:cs="Times New Roman" w:hAnsi="Times New Roman"/>
          <w:i w:val="false"/>
          <w:sz w:val="24"/>
          <w:szCs w:val="24"/>
        </w:rPr>
        <w:t>centros culturales", Buenos Aires, Centro Cultural Recoleta (2010), “La formación del educador de museo: la experiencia de la Pinacoteca del Estado". Disponible en: &lt;</w:t>
      </w:r>
      <w:hyperlink r:id="rId8">
        <w:r>
          <w:rPr>
            <w:rStyle w:val="style20"/>
            <w:rFonts w:ascii="Times New Roman" w:cs="Times New Roman" w:hAnsi="Times New Roman"/>
            <w:i w:val="false"/>
            <w:color w:val="00000A"/>
            <w:sz w:val="24"/>
            <w:szCs w:val="24"/>
          </w:rPr>
          <w:t>www.educathyssen.org</w:t>
        </w:r>
      </w:hyperlink>
      <w:r>
        <w:rPr>
          <w:rFonts w:ascii="Times New Roman" w:cs="Times New Roman" w:hAnsi="Times New Roman"/>
          <w:i w:val="false"/>
          <w:sz w:val="24"/>
          <w:szCs w:val="24"/>
        </w:rPr>
        <w:t xml:space="preserve">&gt;. </w:t>
      </w:r>
    </w:p>
    <w:p>
      <w:pPr>
        <w:pStyle w:val="style0"/>
        <w:spacing w:after="120" w:before="120"/>
      </w:pPr>
      <w:r>
        <w:rPr>
          <w:lang w:val="es-ES"/>
        </w:rPr>
        <w:t xml:space="preserve">Sarle, P. 2008. El juego dramático en la escuela infantil. En Patricia Sarlé (coord.), “Enseñar en clave de juego. Entrelazando juegos y contenidos”. Noveduc. Argentina </w:t>
      </w:r>
    </w:p>
    <w:p>
      <w:pPr>
        <w:pStyle w:val="style0"/>
        <w:spacing w:after="120" w:before="120"/>
      </w:pPr>
      <w:r>
        <w:rPr>
          <w:b/>
          <w:bCs/>
          <w:lang w:val="es-ES"/>
        </w:rPr>
        <w:t>Bibliografía general:</w:t>
      </w:r>
    </w:p>
    <w:p>
      <w:pPr>
        <w:pStyle w:val="style72"/>
        <w:spacing w:after="120" w:before="120"/>
      </w:pPr>
      <w:r>
        <w:rPr>
          <w:rFonts w:ascii="Times New Roman" w:cs="Times New Roman" w:hAnsi="Times New Roman"/>
          <w:sz w:val="24"/>
          <w:szCs w:val="24"/>
          <w:lang w:val="es-ES"/>
        </w:rPr>
        <w:t>Roca, A. 2005. El Museo Etnográfico “Juan Bautista Ambrosetti”: los usos del tiempo en una colección de pasados. En Anuario de Estudios en Antropología Social.</w:t>
      </w:r>
    </w:p>
    <w:p>
      <w:pPr>
        <w:pStyle w:val="style0"/>
        <w:widowControl w:val="false"/>
        <w:suppressAutoHyphens w:val="true"/>
        <w:spacing w:after="120" w:before="120"/>
        <w:jc w:val="both"/>
      </w:pPr>
      <w:r>
        <w:rPr/>
        <w:t>Calvo, Silvia y Stáffora, Verónica. 2012 “Mensajes pintados: Preguntas y prácticas educativas en un museo antropológico”</w:t>
      </w:r>
      <w:r>
        <w:rPr>
          <w:bCs/>
        </w:rPr>
        <w:t xml:space="preserve"> XXII Encuentro “El museo y la escuela” Archivo y Museo Históricos del Banco de la Provincia de Buenos Aires “Dr. Arturo Jauretche”. </w:t>
      </w:r>
    </w:p>
    <w:p>
      <w:pPr>
        <w:pStyle w:val="style71"/>
        <w:shd w:fill="FFFFFF" w:val="clear"/>
        <w:spacing w:after="120" w:before="120" w:line="100" w:lineRule="atLeast"/>
        <w:ind w:hanging="0" w:left="0" w:right="0"/>
      </w:pPr>
      <w:r>
        <w:rPr>
          <w:rStyle w:val="style32"/>
          <w:rFonts w:ascii="Times New Roman" w:cs="Times New Roman" w:hAnsi="Times New Roman"/>
          <w:color w:val="00000A"/>
          <w:sz w:val="24"/>
          <w:szCs w:val="24"/>
        </w:rPr>
        <w:t xml:space="preserve">García Blanco, </w:t>
      </w:r>
      <w:r>
        <w:rPr>
          <w:rStyle w:val="style30"/>
          <w:rFonts w:ascii="Times New Roman" w:cs="Times New Roman" w:hAnsi="Times New Roman"/>
          <w:color w:val="00000A"/>
          <w:sz w:val="24"/>
          <w:szCs w:val="24"/>
        </w:rPr>
        <w:t xml:space="preserve">A. (1988), </w:t>
      </w:r>
      <w:r>
        <w:rPr>
          <w:rFonts w:ascii="Times New Roman" w:cs="Times New Roman" w:hAnsi="Times New Roman"/>
          <w:sz w:val="24"/>
          <w:szCs w:val="24"/>
        </w:rPr>
        <w:t>Didáctica del museo, el descubrimiento de los objetos,</w:t>
      </w:r>
      <w:r>
        <w:rPr>
          <w:rStyle w:val="style30"/>
          <w:rFonts w:ascii="Times New Roman" w:cs="Times New Roman" w:hAnsi="Times New Roman"/>
          <w:color w:val="00000A"/>
          <w:sz w:val="24"/>
          <w:szCs w:val="24"/>
        </w:rPr>
        <w:t xml:space="preserve"> Madrid, Ediciones de la Torre.</w:t>
      </w:r>
    </w:p>
    <w:p>
      <w:pPr>
        <w:pStyle w:val="style71"/>
        <w:shd w:fill="FFFFFF" w:val="clear"/>
        <w:spacing w:after="120" w:before="120" w:line="100" w:lineRule="atLeast"/>
        <w:ind w:hanging="0" w:left="0" w:right="0"/>
      </w:pPr>
      <w:r>
        <w:rPr>
          <w:rStyle w:val="style31"/>
          <w:rFonts w:ascii="Times New Roman" w:cs="Times New Roman" w:hAnsi="Times New Roman"/>
          <w:caps w:val="false"/>
          <w:smallCaps w:val="false"/>
          <w:color w:val="00000A"/>
          <w:sz w:val="24"/>
          <w:szCs w:val="24"/>
        </w:rPr>
        <w:t xml:space="preserve">Hooper-Greenhill, </w:t>
      </w:r>
      <w:r>
        <w:rPr>
          <w:rStyle w:val="style30"/>
          <w:rFonts w:ascii="Times New Roman" w:cs="Times New Roman" w:hAnsi="Times New Roman"/>
          <w:color w:val="00000A"/>
          <w:sz w:val="24"/>
          <w:szCs w:val="24"/>
        </w:rPr>
        <w:t xml:space="preserve">E.1998. </w:t>
      </w:r>
      <w:r>
        <w:rPr>
          <w:rFonts w:ascii="Times New Roman" w:cs="Times New Roman" w:hAnsi="Times New Roman"/>
          <w:sz w:val="24"/>
          <w:szCs w:val="24"/>
        </w:rPr>
        <w:t>Los museos y sus visitantes,</w:t>
      </w:r>
      <w:r>
        <w:rPr>
          <w:rStyle w:val="style30"/>
          <w:rFonts w:ascii="Times New Roman" w:cs="Times New Roman" w:hAnsi="Times New Roman"/>
          <w:color w:val="00000A"/>
          <w:sz w:val="24"/>
          <w:szCs w:val="24"/>
        </w:rPr>
        <w:t xml:space="preserve"> </w:t>
      </w:r>
      <w:r>
        <w:rPr>
          <w:rStyle w:val="style32"/>
          <w:rFonts w:ascii="Times New Roman" w:cs="Times New Roman" w:hAnsi="Times New Roman"/>
          <w:color w:val="00000A"/>
          <w:sz w:val="24"/>
          <w:szCs w:val="24"/>
        </w:rPr>
        <w:t xml:space="preserve">Gijón, </w:t>
      </w:r>
      <w:r>
        <w:rPr>
          <w:rStyle w:val="style30"/>
          <w:rFonts w:ascii="Times New Roman" w:cs="Times New Roman" w:hAnsi="Times New Roman"/>
          <w:color w:val="00000A"/>
          <w:sz w:val="24"/>
          <w:szCs w:val="24"/>
        </w:rPr>
        <w:t>Trea.</w:t>
      </w:r>
    </w:p>
    <w:p>
      <w:pPr>
        <w:pStyle w:val="style70"/>
        <w:shd w:fill="FFFFFF" w:val="clear"/>
        <w:spacing w:after="120" w:before="120" w:line="100" w:lineRule="atLeast"/>
        <w:ind w:hanging="0" w:left="0" w:right="40"/>
      </w:pPr>
      <w:r>
        <w:rPr>
          <w:rStyle w:val="style25"/>
          <w:rFonts w:ascii="Times New Roman" w:cs="Times New Roman" w:hAnsi="Times New Roman"/>
          <w:color w:val="00000A"/>
          <w:sz w:val="24"/>
          <w:szCs w:val="24"/>
        </w:rPr>
        <w:t xml:space="preserve">Santacana Mestre, </w:t>
      </w:r>
      <w:r>
        <w:rPr>
          <w:rFonts w:ascii="Times New Roman" w:cs="Times New Roman" w:hAnsi="Times New Roman"/>
          <w:sz w:val="24"/>
          <w:szCs w:val="24"/>
        </w:rPr>
        <w:t xml:space="preserve">J. </w:t>
      </w:r>
      <w:r>
        <w:rPr>
          <w:rStyle w:val="style25"/>
          <w:rFonts w:ascii="Times New Roman" w:cs="Times New Roman" w:hAnsi="Times New Roman"/>
          <w:color w:val="00000A"/>
          <w:sz w:val="24"/>
          <w:szCs w:val="24"/>
        </w:rPr>
        <w:t xml:space="preserve">y Serrat Antoli, </w:t>
      </w:r>
      <w:r>
        <w:rPr>
          <w:rFonts w:ascii="Times New Roman" w:cs="Times New Roman" w:hAnsi="Times New Roman"/>
          <w:sz w:val="24"/>
          <w:szCs w:val="24"/>
        </w:rPr>
        <w:t xml:space="preserve">N. (coords.) (2005), </w:t>
      </w:r>
      <w:r>
        <w:rPr>
          <w:rStyle w:val="style26"/>
          <w:rFonts w:ascii="Times New Roman" w:cs="Times New Roman" w:hAnsi="Times New Roman"/>
          <w:color w:val="00000A"/>
          <w:sz w:val="24"/>
          <w:szCs w:val="24"/>
        </w:rPr>
        <w:t>Museografia didáctica,</w:t>
      </w:r>
      <w:r>
        <w:rPr>
          <w:rFonts w:ascii="Times New Roman" w:cs="Times New Roman" w:hAnsi="Times New Roman"/>
          <w:sz w:val="24"/>
          <w:szCs w:val="24"/>
        </w:rPr>
        <w:t xml:space="preserve"> Barcelona, Ariel.</w:t>
      </w:r>
    </w:p>
    <w:p>
      <w:pPr>
        <w:pStyle w:val="style71"/>
        <w:shd w:fill="FFFFFF" w:val="clear"/>
        <w:spacing w:after="120" w:before="120" w:line="100" w:lineRule="atLeast"/>
        <w:ind w:hanging="0" w:left="0" w:right="0"/>
      </w:pPr>
      <w:r>
        <w:rPr>
          <w:rStyle w:val="style32"/>
          <w:rFonts w:ascii="Times New Roman" w:cs="Times New Roman" w:hAnsi="Times New Roman"/>
          <w:color w:val="00000A"/>
          <w:sz w:val="24"/>
          <w:szCs w:val="24"/>
        </w:rPr>
        <w:t xml:space="preserve">García Blanco, </w:t>
      </w:r>
      <w:r>
        <w:rPr>
          <w:rStyle w:val="style30"/>
          <w:rFonts w:ascii="Times New Roman" w:cs="Times New Roman" w:hAnsi="Times New Roman"/>
          <w:color w:val="00000A"/>
          <w:sz w:val="24"/>
          <w:szCs w:val="24"/>
        </w:rPr>
        <w:t xml:space="preserve">A. (1988), </w:t>
      </w:r>
      <w:r>
        <w:rPr>
          <w:rFonts w:ascii="Times New Roman" w:cs="Times New Roman" w:hAnsi="Times New Roman"/>
          <w:sz w:val="24"/>
          <w:szCs w:val="24"/>
        </w:rPr>
        <w:t>Didáctica del museo, el descubrimiento de los objetos,</w:t>
      </w:r>
      <w:r>
        <w:rPr>
          <w:rStyle w:val="style30"/>
          <w:rFonts w:ascii="Times New Roman" w:cs="Times New Roman" w:hAnsi="Times New Roman"/>
          <w:color w:val="00000A"/>
          <w:sz w:val="24"/>
          <w:szCs w:val="24"/>
        </w:rPr>
        <w:t xml:space="preserve"> Madrid, Ediciones de la Torre.</w:t>
      </w:r>
    </w:p>
    <w:p>
      <w:pPr>
        <w:pStyle w:val="style70"/>
        <w:shd w:fill="FFFFFF" w:val="clear"/>
        <w:spacing w:after="120" w:before="120" w:line="100" w:lineRule="atLeast"/>
        <w:ind w:hanging="0" w:left="0" w:right="40"/>
      </w:pPr>
      <w:r>
        <w:rPr>
          <w:rStyle w:val="style25"/>
          <w:rFonts w:ascii="Times New Roman" w:cs="Times New Roman" w:hAnsi="Times New Roman"/>
          <w:color w:val="00000A"/>
          <w:sz w:val="24"/>
          <w:szCs w:val="24"/>
        </w:rPr>
        <w:t xml:space="preserve">Serrat Antoli, </w:t>
      </w:r>
      <w:r>
        <w:rPr>
          <w:rFonts w:ascii="Times New Roman" w:cs="Times New Roman" w:hAnsi="Times New Roman"/>
          <w:sz w:val="24"/>
          <w:szCs w:val="24"/>
        </w:rPr>
        <w:t xml:space="preserve">N. (2005), "Acciones didácticas y de difusión en museos y centros de interpretación", en Santacana Mestre, J. y Serrat Antoli, N. (coords.). </w:t>
      </w:r>
      <w:r>
        <w:rPr>
          <w:rStyle w:val="style26"/>
          <w:rFonts w:ascii="Times New Roman" w:cs="Times New Roman" w:hAnsi="Times New Roman"/>
          <w:i w:val="false"/>
          <w:color w:val="00000A"/>
          <w:sz w:val="24"/>
          <w:szCs w:val="24"/>
        </w:rPr>
        <w:t>Museografia didáctica,</w:t>
      </w:r>
      <w:r>
        <w:rPr>
          <w:rFonts w:ascii="Times New Roman" w:cs="Times New Roman" w:hAnsi="Times New Roman"/>
          <w:sz w:val="24"/>
          <w:szCs w:val="24"/>
        </w:rPr>
        <w:t xml:space="preserve"> Barcelona, Ariel.</w:t>
      </w:r>
    </w:p>
    <w:p>
      <w:pPr>
        <w:pStyle w:val="style70"/>
        <w:shd w:fill="FFFFFF" w:val="clear"/>
        <w:spacing w:after="120" w:before="120" w:line="100" w:lineRule="atLeast"/>
        <w:ind w:hanging="0" w:left="0" w:right="40"/>
      </w:pPr>
      <w:r>
        <w:rPr>
          <w:rFonts w:ascii="Times New Roman" w:cs="Times New Roman" w:hAnsi="Times New Roman"/>
          <w:sz w:val="24"/>
          <w:szCs w:val="24"/>
        </w:rPr>
      </w:r>
    </w:p>
    <w:p>
      <w:pPr>
        <w:pStyle w:val="style70"/>
        <w:shd w:fill="FFFFFF" w:val="clear"/>
        <w:spacing w:after="120" w:before="120" w:line="100" w:lineRule="atLeast"/>
        <w:ind w:hanging="0" w:left="0" w:right="40"/>
      </w:pPr>
      <w:r>
        <w:rPr>
          <w:rFonts w:ascii="Times New Roman" w:cs="Times New Roman" w:hAnsi="Times New Roman"/>
          <w:sz w:val="24"/>
          <w:szCs w:val="24"/>
        </w:rPr>
      </w:r>
    </w:p>
    <w:p>
      <w:pPr>
        <w:pStyle w:val="style0"/>
        <w:widowControl w:val="false"/>
        <w:numPr>
          <w:ilvl w:val="0"/>
          <w:numId w:val="1"/>
        </w:numPr>
        <w:tabs>
          <w:tab w:leader="none" w:pos="0" w:val="left"/>
        </w:tabs>
        <w:spacing w:after="120" w:before="120"/>
      </w:pPr>
      <w:r>
        <w:rPr>
          <w:b/>
          <w:bCs/>
        </w:rPr>
        <w:t>Debates sobre los museos antropológicos y su función de difusión</w:t>
      </w:r>
    </w:p>
    <w:p>
      <w:pPr>
        <w:pStyle w:val="style0"/>
        <w:spacing w:after="120" w:before="120"/>
      </w:pPr>
      <w:r>
        <w:rPr>
          <w:lang w:val="es-MX"/>
        </w:rPr>
        <w:t xml:space="preserve">Museo foro o Museo templo: debates en torno a las estrategias de comunicación. La construcción del otro en los museos: los modos de abordar la diversidad cultural y los procesos históricos. </w:t>
      </w:r>
      <w:r>
        <w:rPr/>
        <w:t>Los museos como espacios de construcción de ciudadanía y ejercicio de derechos culturales</w:t>
      </w:r>
      <w:r>
        <w:rPr>
          <w:lang w:val="es-MX"/>
        </w:rPr>
        <w:t xml:space="preserve">. </w:t>
      </w:r>
    </w:p>
    <w:p>
      <w:pPr>
        <w:pStyle w:val="style0"/>
        <w:spacing w:after="120" w:before="120"/>
      </w:pPr>
      <w:r>
        <w:rPr>
          <w:b/>
          <w:bCs/>
          <w:lang w:val="es-ES"/>
        </w:rPr>
        <w:t>Bibliografía obligatoria</w:t>
      </w:r>
    </w:p>
    <w:p>
      <w:pPr>
        <w:pStyle w:val="style0"/>
        <w:spacing w:after="120" w:before="120"/>
      </w:pPr>
      <w:r>
        <w:rPr>
          <w:lang w:eastAsia="es-ES" w:val="es-ES"/>
        </w:rPr>
        <w:t xml:space="preserve">E. Jelin "¿De qué hablamos cuando hablamos de memorias?” Disponible en:  </w:t>
      </w:r>
      <w:hyperlink r:id="rId9">
        <w:r>
          <w:rPr>
            <w:rStyle w:val="style20"/>
            <w:lang w:eastAsia="es-ES"/>
          </w:rPr>
          <w:t>http://www.cholonautas.edu.pe/modulo/upload/JelinCap2.pdf</w:t>
        </w:r>
      </w:hyperlink>
      <w:r>
        <w:rPr>
          <w:color w:val="00000A"/>
          <w:shd w:fill="FCFAC6" w:val="clear"/>
          <w:lang w:val="es-ES"/>
        </w:rPr>
        <w:t xml:space="preserve"> </w:t>
      </w:r>
    </w:p>
    <w:p>
      <w:pPr>
        <w:pStyle w:val="style0"/>
        <w:spacing w:after="120" w:before="120"/>
      </w:pPr>
      <w:r>
        <w:rPr>
          <w:lang w:eastAsia="es-ES" w:val="es-ES"/>
        </w:rPr>
        <w:t>Friedlander, Saúl (2007): "Introducción" en Saúl Friedlander (Comp.) "En torno a los límites de la representación. El nazismo y la solución final" Universidad Nacional de Quilmes, pp. 21-46. </w:t>
      </w:r>
    </w:p>
    <w:p>
      <w:pPr>
        <w:pStyle w:val="style0"/>
        <w:spacing w:after="120" w:before="120"/>
      </w:pPr>
      <w:r>
        <w:rPr/>
        <w:t xml:space="preserve">Gutiérrez Estévez, Manuel. 1998. </w:t>
      </w:r>
      <w:r>
        <w:rPr>
          <w:i/>
          <w:iCs/>
        </w:rPr>
        <w:t>Diálogo intercultural en el Museo: silencios, malentendidos y encasillados</w:t>
      </w:r>
      <w:r>
        <w:rPr/>
        <w:t xml:space="preserve"> en </w:t>
      </w:r>
      <w:r>
        <w:rPr>
          <w:b/>
          <w:bCs/>
        </w:rPr>
        <w:t>Anales</w:t>
      </w:r>
      <w:r>
        <w:rPr/>
        <w:t xml:space="preserve"> 6 Madrid, Museo de América. </w:t>
      </w:r>
    </w:p>
    <w:p>
      <w:pPr>
        <w:pStyle w:val="style0"/>
        <w:spacing w:after="120" w:before="120"/>
        <w:jc w:val="both"/>
      </w:pPr>
      <w:r>
        <w:rPr/>
        <w:t xml:space="preserve">Hernández Hernández, Francisca. 1998. </w:t>
      </w:r>
      <w:r>
        <w:rPr>
          <w:i/>
        </w:rPr>
        <w:t>El Museo como espacio de comunicación.</w:t>
      </w:r>
      <w:r>
        <w:rPr/>
        <w:t xml:space="preserve"> </w:t>
      </w:r>
      <w:r>
        <w:rPr>
          <w:lang w:val="es-AR"/>
        </w:rPr>
        <w:t>TREA, Gijón.</w:t>
      </w:r>
    </w:p>
    <w:p>
      <w:pPr>
        <w:pStyle w:val="style0"/>
        <w:spacing w:after="120" w:before="120"/>
        <w:jc w:val="both"/>
      </w:pPr>
      <w:r>
        <w:rPr/>
        <w:t xml:space="preserve">Huyssen, Andreas. 2002. Escapar de la Amnesia: los Museos como Medio de Masas. En: </w:t>
      </w:r>
      <w:r>
        <w:rPr>
          <w:i/>
        </w:rPr>
        <w:t>Busca del Futuro Perdido</w:t>
      </w:r>
      <w:r>
        <w:rPr/>
        <w:t>, pp. 41-75. Fondo de Cultura Económica, México.</w:t>
      </w:r>
    </w:p>
    <w:p>
      <w:pPr>
        <w:pStyle w:val="style61"/>
        <w:spacing w:after="28" w:before="28"/>
      </w:pPr>
      <w:r>
        <w:rPr/>
        <w:t xml:space="preserve">Ludmila Da Silva Catela, "El mundo de los archivos". Disponible en:  </w:t>
      </w:r>
      <w:hyperlink r:id="rId10">
        <w:r>
          <w:rPr>
            <w:rStyle w:val="style20"/>
            <w:color w:val="00000A"/>
          </w:rPr>
          <w:t>http://www.corteidh.or.cr/tablas/r29766.pdf</w:t>
        </w:r>
      </w:hyperlink>
    </w:p>
    <w:p>
      <w:pPr>
        <w:pStyle w:val="style0"/>
        <w:spacing w:after="120" w:before="120"/>
        <w:jc w:val="both"/>
      </w:pPr>
      <w:r>
        <w:rPr/>
        <w:t xml:space="preserve">Podgorny Irina. 2005. “La mirada que pasa: museos, educación pública y visualización de la evidencia científica”. En: </w:t>
      </w:r>
      <w:r>
        <w:rPr>
          <w:i/>
          <w:iCs/>
        </w:rPr>
        <w:t>História, Ciencias, Saudace-Manguinhos</w:t>
      </w:r>
      <w:r>
        <w:rPr/>
        <w:t>. Vol 12, Rio de Janeiro, pp. 22 a 42.</w:t>
      </w:r>
    </w:p>
    <w:p>
      <w:pPr>
        <w:pStyle w:val="style0"/>
        <w:spacing w:after="120" w:before="120"/>
      </w:pPr>
      <w:r>
        <w:rPr>
          <w:b/>
          <w:bCs/>
          <w:lang w:val="es-AR"/>
        </w:rPr>
        <w:t>Bibliografía general:</w:t>
      </w:r>
    </w:p>
    <w:p>
      <w:pPr>
        <w:pStyle w:val="style0"/>
        <w:spacing w:after="120" w:before="120"/>
      </w:pPr>
      <w:r>
        <w:rPr/>
        <w:t>Calvo, Silvia y Stáffora, Verónica. 2011. “Cara a cara. Prácticas educativas en un museo de antropología”. X Congreso Argentino de Antropología Social. FFyL-UBA. Buenos Aires.</w:t>
      </w:r>
    </w:p>
    <w:p>
      <w:pPr>
        <w:pStyle w:val="style0"/>
        <w:spacing w:after="120" w:before="120"/>
      </w:pPr>
      <w:r>
        <w:rPr>
          <w:lang w:val="en-US"/>
        </w:rPr>
        <w:t>Crane, Susan A. (1997) “Memory, Distortion, and History in the Museum” History and Theory, Vol. 36, No. 4, Theme Issue 36: Producing the Past: Making Histories Inside and Outside the Academy (Dic.1997), pp. 44-63 Published by: Blackwell Publishing for Wesleyan University</w:t>
      </w:r>
    </w:p>
    <w:p>
      <w:pPr>
        <w:pStyle w:val="style0"/>
        <w:spacing w:after="120" w:before="120"/>
        <w:jc w:val="both"/>
      </w:pPr>
      <w:r>
        <w:rPr/>
        <w:t xml:space="preserve">Grimson, Alejandro, 2011, </w:t>
      </w:r>
      <w:r>
        <w:rPr>
          <w:i/>
          <w:iCs/>
        </w:rPr>
        <w:t>Los límites de la cultura. Crítica de las teorías de la identidad</w:t>
      </w:r>
      <w:r>
        <w:rPr/>
        <w:t xml:space="preserve">, Argentina, Siglo XXI. </w:t>
      </w:r>
    </w:p>
    <w:p>
      <w:pPr>
        <w:pStyle w:val="style0"/>
        <w:spacing w:after="120" w:before="120"/>
      </w:pPr>
      <w:r>
        <w:rPr>
          <w:rFonts w:eastAsia="Calibri"/>
          <w:iCs/>
          <w:lang w:eastAsia="en-US" w:val="en-US"/>
        </w:rPr>
        <w:t xml:space="preserve">Nélia Dias. 2006. </w:t>
      </w:r>
      <w:r>
        <w:rPr>
          <w:rFonts w:eastAsia="Calibri"/>
          <w:lang w:eastAsia="en-US" w:val="en-US"/>
        </w:rPr>
        <w:t>“What’s in a name? Anthropology, museums, and values, 1827–2006</w:t>
      </w:r>
    </w:p>
    <w:p>
      <w:pPr>
        <w:pStyle w:val="style0"/>
        <w:spacing w:after="120" w:before="120"/>
      </w:pPr>
      <w:r>
        <w:rPr>
          <w:rFonts w:eastAsia="Calibri"/>
          <w:lang w:eastAsia="en-US" w:val="en-US"/>
        </w:rPr>
        <w:t xml:space="preserve">Ochoa, Luz Maceira. </w:t>
      </w:r>
      <w:r>
        <w:rPr>
          <w:rFonts w:eastAsia="Calibri"/>
          <w:lang w:eastAsia="en-US"/>
        </w:rPr>
        <w:t>2007. “</w:t>
      </w:r>
      <w:r>
        <w:rPr>
          <w:rFonts w:eastAsia="Calibri"/>
          <w:i/>
          <w:iCs/>
          <w:lang w:eastAsia="en-US"/>
        </w:rPr>
        <w:t xml:space="preserve">Los públicos y lo público. De mutismos, sorderas, y de diálogos sociales en museos y espacios patrimoniales”. </w:t>
      </w:r>
      <w:r>
        <w:rPr>
          <w:rFonts w:eastAsia="Calibri"/>
          <w:lang w:eastAsia="en-US"/>
        </w:rPr>
        <w:t>En: Urtizberea (Ed.) Participación ciudadana, patrimonio cultural y museos: entre la teoría y la praxis. Editorial Universidad del País Vasco</w:t>
      </w:r>
    </w:p>
    <w:p>
      <w:pPr>
        <w:pStyle w:val="style0"/>
        <w:tabs>
          <w:tab w:leader="none" w:pos="-2268" w:val="left"/>
          <w:tab w:leader="none" w:pos="360" w:val="left"/>
          <w:tab w:leader="none" w:pos="1843" w:val="left"/>
        </w:tabs>
        <w:spacing w:after="120" w:before="120"/>
      </w:pPr>
      <w:r>
        <w:rPr>
          <w:lang w:val="es-ES"/>
        </w:rPr>
        <w:t xml:space="preserve">Roca, Andrea. 2008. </w:t>
      </w:r>
      <w:r>
        <w:rPr>
          <w:lang w:val="es-MX"/>
        </w:rPr>
        <w:t xml:space="preserve">Objetos, alheios, histórias compartilhadas: os usos do tempo em um museum etnográfico. Colecao Museu Memória e cidadania, Brasilia. </w:t>
      </w:r>
    </w:p>
    <w:p>
      <w:pPr>
        <w:pStyle w:val="style70"/>
        <w:shd w:fill="FFFFFF" w:val="clear"/>
        <w:spacing w:after="120" w:before="120" w:line="100" w:lineRule="atLeast"/>
        <w:ind w:hanging="0" w:left="0" w:right="40"/>
      </w:pPr>
      <w:r>
        <w:rPr>
          <w:rStyle w:val="style25"/>
          <w:rFonts w:ascii="Times New Roman" w:cs="Times New Roman" w:hAnsi="Times New Roman"/>
          <w:color w:val="00000A"/>
          <w:sz w:val="24"/>
          <w:szCs w:val="24"/>
        </w:rPr>
        <w:t xml:space="preserve">Schmilchuk, </w:t>
      </w:r>
      <w:r>
        <w:rPr>
          <w:rFonts w:ascii="Times New Roman" w:cs="Times New Roman" w:hAnsi="Times New Roman"/>
          <w:sz w:val="24"/>
          <w:szCs w:val="24"/>
        </w:rPr>
        <w:t>G. 2004. "El público: ¿clientes o ciudadanos con dere</w:t>
        <w:t xml:space="preserve">chos?", en </w:t>
      </w:r>
      <w:r>
        <w:rPr>
          <w:rStyle w:val="style26"/>
          <w:rFonts w:ascii="Times New Roman" w:cs="Times New Roman" w:hAnsi="Times New Roman"/>
          <w:color w:val="00000A"/>
          <w:sz w:val="24"/>
          <w:szCs w:val="24"/>
        </w:rPr>
        <w:t>Museos de México y del Mundo,</w:t>
      </w:r>
      <w:r>
        <w:rPr>
          <w:rFonts w:ascii="Times New Roman" w:cs="Times New Roman" w:hAnsi="Times New Roman"/>
          <w:sz w:val="24"/>
          <w:szCs w:val="24"/>
        </w:rPr>
        <w:t xml:space="preserve"> vol. 1, n° 1, México.</w:t>
      </w:r>
    </w:p>
    <w:p>
      <w:pPr>
        <w:pStyle w:val="style0"/>
        <w:spacing w:after="120" w:before="120"/>
      </w:pPr>
      <w:r>
        <w:rPr>
          <w:rFonts w:eastAsia="Calibri"/>
          <w:iCs/>
          <w:lang w:eastAsia="en-US" w:val="es-ES"/>
        </w:rPr>
        <w:t>Scholz de Andrade Kersten, Márcia e Bonin, Anamaria Aimoré (</w:t>
      </w:r>
      <w:r>
        <w:rPr>
          <w:rFonts w:eastAsia="Calibri"/>
          <w:lang w:eastAsia="en-US" w:val="es-ES"/>
        </w:rPr>
        <w:t>2007</w:t>
      </w:r>
      <w:r>
        <w:rPr>
          <w:rFonts w:eastAsia="Calibri"/>
          <w:iCs/>
          <w:lang w:eastAsia="en-US" w:val="es-ES"/>
        </w:rPr>
        <w:t>) “</w:t>
      </w:r>
      <w:r>
        <w:rPr>
          <w:rFonts w:eastAsia="Calibri"/>
          <w:lang w:eastAsia="en-US" w:val="es-ES"/>
        </w:rPr>
        <w:t xml:space="preserve">Para pensar os museus, ou ‘Quem deve controlar a representação do significado dos outros?'” </w:t>
      </w:r>
      <w:r>
        <w:rPr>
          <w:rFonts w:eastAsia="Calibri"/>
          <w:lang w:eastAsia="en-US"/>
        </w:rPr>
        <w:t>Musas 3. Revista Brasileira de Museus e Museologia .  Instituto do Patrimônio Histórico e Artístico Nacional Departamento de Museus e Centros Culturais</w:t>
      </w:r>
    </w:p>
    <w:p>
      <w:pPr>
        <w:pStyle w:val="style0"/>
        <w:spacing w:after="120" w:before="120"/>
        <w:jc w:val="both"/>
      </w:pPr>
      <w:r>
        <w:rPr/>
        <w:t xml:space="preserve">Yúdice, George. 2008. </w:t>
      </w:r>
      <w:r>
        <w:rPr>
          <w:i/>
        </w:rPr>
        <w:t>El recurso de la cultura. Usos de la cultura en la era global.</w:t>
      </w:r>
      <w:r>
        <w:rPr/>
        <w:t xml:space="preserve"> Gedisa, Barcelona. Cap. Cap. 1. El recurso de la cultura, pp. 23-55.</w:t>
      </w:r>
    </w:p>
    <w:p>
      <w:pPr>
        <w:pStyle w:val="style0"/>
        <w:spacing w:after="120" w:before="120"/>
      </w:pPr>
      <w:r>
        <w:rPr>
          <w:b/>
          <w:lang w:eastAsia="es-ES" w:val="es-ES"/>
        </w:rPr>
      </w:r>
    </w:p>
    <w:p>
      <w:pPr>
        <w:pStyle w:val="style0"/>
        <w:spacing w:after="120" w:before="120"/>
      </w:pPr>
      <w:r>
        <w:rPr>
          <w:b/>
          <w:lang w:eastAsia="es-ES" w:val="es-ES"/>
        </w:rPr>
      </w:r>
    </w:p>
    <w:p>
      <w:pPr>
        <w:pStyle w:val="style61"/>
        <w:shd w:fill="FFFFFF" w:val="clear"/>
        <w:spacing w:after="28" w:before="28"/>
        <w:jc w:val="both"/>
      </w:pPr>
      <w:r>
        <w:rPr>
          <w:b/>
        </w:rPr>
        <w:t xml:space="preserve">Tipos de actividades: </w:t>
      </w:r>
    </w:p>
    <w:p>
      <w:pPr>
        <w:pStyle w:val="style61"/>
        <w:shd w:fill="FFFFFF" w:val="clear"/>
        <w:spacing w:after="28" w:before="28"/>
      </w:pPr>
      <w:r>
        <w:rPr/>
        <w:t>El seminario tendrá carácter teórico-práctico: a partir de la bibliografía propuesta, se discutirán los marcos conceptuales que dan sustento a las prácticas educativas y acción cultural que se desarrollan en los museos. Se analizarán diversos tipos de experiencias, tomando como referencia los lineamientos tratados. Los alumnos tendrán acceso a los proyectos de difusión que se desarrollan en el Museo Etnográfico “Juan B. Ambrosetti”, FFyL, UBA. También se prevén espacios de consulta para el desarrollo de los trabajos finales.</w:t>
      </w:r>
    </w:p>
    <w:p>
      <w:pPr>
        <w:pStyle w:val="style0"/>
        <w:spacing w:after="120" w:before="120"/>
      </w:pPr>
      <w:r>
        <w:rPr>
          <w:b/>
        </w:rPr>
        <w:t>Regularidad, promoción  y formas de evaluación</w:t>
      </w:r>
    </w:p>
    <w:p>
      <w:pPr>
        <w:pStyle w:val="style0"/>
        <w:spacing w:after="120" w:before="120"/>
      </w:pPr>
      <w:r>
        <w:rPr/>
        <w:t xml:space="preserve">Las clases tendrán una duración de 4 (cuatro) horas-reloj semanales. La </w:t>
      </w:r>
      <w:r>
        <w:rPr>
          <w:b/>
        </w:rPr>
        <w:t>regularización y promoción</w:t>
      </w:r>
      <w:r>
        <w:rPr/>
        <w:t xml:space="preserve"> del seminario requiere:</w:t>
      </w:r>
    </w:p>
    <w:p>
      <w:pPr>
        <w:pStyle w:val="style62"/>
        <w:numPr>
          <w:ilvl w:val="0"/>
          <w:numId w:val="2"/>
        </w:numPr>
        <w:spacing w:after="120" w:before="120"/>
      </w:pPr>
      <w:r>
        <w:rPr/>
        <w:t xml:space="preserve">asistencia al 80% de las clases </w:t>
      </w:r>
    </w:p>
    <w:p>
      <w:pPr>
        <w:pStyle w:val="style62"/>
        <w:numPr>
          <w:ilvl w:val="0"/>
          <w:numId w:val="2"/>
        </w:numPr>
        <w:spacing w:after="120" w:before="120"/>
      </w:pPr>
      <w:r>
        <w:rPr/>
        <w:t>lectura y exposición de material bibliográfico previamente asignado</w:t>
      </w:r>
    </w:p>
    <w:p>
      <w:pPr>
        <w:pStyle w:val="style0"/>
        <w:spacing w:after="120" w:before="120"/>
      </w:pPr>
      <w:r>
        <w:rPr/>
        <w:t xml:space="preserve">Para su </w:t>
      </w:r>
      <w:r>
        <w:rPr>
          <w:b/>
        </w:rPr>
        <w:t>aprobación</w:t>
      </w:r>
      <w:r>
        <w:rPr/>
        <w:t xml:space="preserve"> se podrá optar por una de las siguientes modalidades:</w:t>
      </w:r>
    </w:p>
    <w:p>
      <w:pPr>
        <w:pStyle w:val="style62"/>
        <w:numPr>
          <w:ilvl w:val="0"/>
          <w:numId w:val="4"/>
        </w:numPr>
        <w:spacing w:after="120" w:before="120"/>
        <w:ind w:hanging="0" w:left="360" w:right="0"/>
        <w:jc w:val="both"/>
      </w:pPr>
      <w:r>
        <w:rPr/>
        <w:t>Trabajo monográfico sobre algunos de los temas trabajados durante el cursado de la instancia.</w:t>
      </w:r>
    </w:p>
    <w:p>
      <w:pPr>
        <w:pStyle w:val="style62"/>
        <w:numPr>
          <w:ilvl w:val="0"/>
          <w:numId w:val="4"/>
        </w:numPr>
        <w:spacing w:after="120" w:before="120"/>
        <w:ind w:hanging="0" w:left="360" w:right="0"/>
        <w:jc w:val="both"/>
      </w:pPr>
      <w:r>
        <w:rPr/>
        <w:t xml:space="preserve">Trabajo de análisis de una experiencia de difusión, a partir del registro de campo. </w:t>
      </w:r>
    </w:p>
    <w:p>
      <w:pPr>
        <w:pStyle w:val="style0"/>
        <w:spacing w:after="120" w:before="120"/>
      </w:pPr>
      <w:r>
        <w:rPr/>
        <w:t>Según la normativa vigente, la nota mínima de aprobación deberá ser 4 (cuatro) puntos. La calificación final resultará del promedio de la nota de regularización del seminario y de la nota del trabajo presentado.</w:t>
      </w:r>
    </w:p>
    <w:p>
      <w:pPr>
        <w:pStyle w:val="style0"/>
        <w:spacing w:after="120" w:before="120"/>
        <w:jc w:val="right"/>
      </w:pPr>
      <w:r>
        <w:rPr>
          <w:lang w:val="pt-BR"/>
        </w:rPr>
      </w:r>
    </w:p>
    <w:p>
      <w:pPr>
        <w:pStyle w:val="style0"/>
        <w:spacing w:after="120" w:before="120"/>
        <w:jc w:val="right"/>
      </w:pPr>
      <w:r>
        <w:rPr>
          <w:lang w:val="pt-BR"/>
        </w:rPr>
        <w:t>Lic. Silvia L. Calvo</w:t>
      </w:r>
    </w:p>
    <w:p>
      <w:pPr>
        <w:pStyle w:val="style0"/>
        <w:spacing w:after="120" w:before="120"/>
        <w:jc w:val="right"/>
      </w:pPr>
      <w:r>
        <w:rPr>
          <w:lang w:val="pt-BR"/>
        </w:rPr>
        <w:t xml:space="preserve">                                                 </w:t>
      </w:r>
      <w:r>
        <w:rPr>
          <w:lang w:val="es-ES"/>
        </w:rPr>
        <w:t>Legajo</w:t>
      </w:r>
      <w:r>
        <w:rPr>
          <w:lang w:val="pt-BR"/>
        </w:rPr>
        <w:t xml:space="preserve"> 90564                                                  </w:t>
      </w:r>
    </w:p>
    <w:p>
      <w:pPr>
        <w:pStyle w:val="style0"/>
        <w:spacing w:after="120" w:before="120"/>
        <w:jc w:val="right"/>
      </w:pPr>
      <w:r>
        <w:rPr>
          <w:lang w:val="pt-BR"/>
        </w:rPr>
        <w:t xml:space="preserve">                                                  </w:t>
      </w:r>
      <w:r>
        <w:rPr>
          <w:lang w:val="pt-BR"/>
        </w:rPr>
        <w:t>DNI 11.836.761</w:t>
      </w:r>
    </w:p>
    <w:p>
      <w:pPr>
        <w:pStyle w:val="style61"/>
        <w:shd w:fill="FFFFFF" w:val="clear"/>
        <w:spacing w:after="28" w:before="28"/>
        <w:jc w:val="both"/>
      </w:pPr>
      <w:r>
        <w:rPr/>
      </w:r>
    </w:p>
    <w:sectPr>
      <w:footerReference r:id="rId11" w:type="default"/>
      <w:type w:val="nextPage"/>
      <w:pgSz w:h="16838" w:w="11906"/>
      <w:pgMar w:bottom="1417" w:footer="708" w:gutter="0" w:header="0" w:left="1701" w:right="1701" w:top="1417"/>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inherit">
    <w:charset w:val="80"/>
    <w:family w:val="auto"/>
    <w:pitch w:val="default"/>
  </w:font>
  <w:font w:name="Courier New">
    <w:charset w:val="80"/>
    <w:family w:val="modern"/>
    <w:pitch w:val="fixed"/>
  </w:font>
  <w:font w:name="Wingdings">
    <w:charset w:val="80"/>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76"/>
    </w:pPr>
    <w:r>
      <w:rPr/>
      <w:fldChar w:fldCharType="begin"/>
    </w:r>
    <w:r>
      <w:instrText> PAGE </w:instrText>
    </w:r>
    <w:r>
      <w:fldChar w:fldCharType="separate"/>
    </w:r>
    <w:r>
      <w:t>Número de página</w:t>
    </w:r>
    <w:r>
      <w:fldChar w:fldCharType="end"/>
    </w:r>
  </w:p>
</w:ftr>
</file>

<file path=word/footnotes.xml><?xml version="1.0" encoding="utf-8"?>
<w:footnotes xmlns:w="http://schemas.openxmlformats.org/wordprocessingml/2006/main">
  <w:footnote w:id="0" w:type="separator">
    <w:p>
      <w:r>
        <w:separator/>
      </w:r>
    </w:p>
  </w:footnote>
  <w:footnote w:id="1" w:type="continuationSeparator">
    <w:p>
      <w:r>
        <w:continuationSeparator/>
      </w:r>
    </w:p>
  </w:footnote>
  <w:footnote w:id="2">
    <w:p>
      <w:pPr>
        <w:pStyle w:val="style64"/>
      </w:pPr>
      <w:r>
        <w:rPr>
          <w:rStyle w:val="style19"/>
        </w:rPr>
        <w:footnoteRef/>
        <w:tab/>
      </w:r>
      <w:r>
        <w:rPr/>
        <w:t xml:space="preserve"> </w:t>
      </w:r>
      <w:r>
        <w:rPr>
          <w:sz w:val="24"/>
          <w:szCs w:val="24"/>
          <w:lang w:eastAsia="es-AR"/>
        </w:rPr>
        <w:t>Licenciada en Ciencias de la Educación. Prof. Adjunta interina. Coordinadora Área Extensión Educativa, Museo Etnográfico. Miembro del Proyecto UBACyT 2011 – 2014 F – 651. Directora: Dra. Miryam Tarragó</w:t>
      </w:r>
    </w:p>
    <w:p>
      <w:pPr>
        <w:pStyle w:val="style79"/>
      </w:pPr>
      <w:r>
        <w:rPr/>
      </w:r>
    </w:p>
  </w:footnote>
  <w:footnote w:id="3">
    <w:p>
      <w:pPr>
        <w:pStyle w:val="style64"/>
      </w:pPr>
      <w:r>
        <w:rPr>
          <w:rStyle w:val="style19"/>
        </w:rPr>
        <w:footnoteRef/>
        <w:tab/>
      </w:r>
      <w:r>
        <w:rPr/>
        <w:t xml:space="preserve"> </w:t>
      </w:r>
      <w:r>
        <w:rPr>
          <w:sz w:val="24"/>
          <w:szCs w:val="24"/>
          <w:lang w:eastAsia="es-AR"/>
        </w:rPr>
        <w:t xml:space="preserve">Profesor de Enseñanza Media y Superior en Ciencias Antropológicas. JTP interino. Integrante Área Extensión Educativa Museo Etnográfico. </w:t>
      </w:r>
    </w:p>
    <w:p>
      <w:pPr>
        <w:pStyle w:val="style79"/>
      </w:pPr>
      <w:r>
        <w:rPr/>
      </w:r>
    </w:p>
  </w:footnote>
  <w:footnote w:id="4">
    <w:p>
      <w:pPr>
        <w:pStyle w:val="style64"/>
      </w:pPr>
      <w:r>
        <w:rPr>
          <w:rStyle w:val="style19"/>
        </w:rPr>
        <w:footnoteRef/>
        <w:tab/>
      </w:r>
      <w:r>
        <w:rPr/>
        <w:t xml:space="preserve"> </w:t>
      </w:r>
      <w:r>
        <w:rPr>
          <w:sz w:val="24"/>
          <w:szCs w:val="24"/>
          <w:lang w:eastAsia="es-AR"/>
        </w:rPr>
        <w:t>Profesora de Enseñanza Media y Superior en Ciencias Antropológicas.  Integrante Área Extensión Educativa Museo Etnográfico. Miembro del Proyecto UBACyT 2011 – 2014 F – 651. Directora: Dra. Miryam Tarragó</w:t>
      </w:r>
    </w:p>
    <w:p>
      <w:pPr>
        <w:pStyle w:val="style79"/>
      </w:pPr>
      <w:r>
        <w:rPr/>
      </w:r>
    </w:p>
  </w:footnote>
  <w:footnote w:id="5">
    <w:p>
      <w:pPr>
        <w:pStyle w:val="style64"/>
      </w:pPr>
      <w:r>
        <w:rPr>
          <w:rStyle w:val="style19"/>
        </w:rPr>
        <w:footnoteRef/>
        <w:tab/>
      </w:r>
      <w:r>
        <w:rPr/>
        <w:t xml:space="preserve"> </w:t>
      </w:r>
      <w:r>
        <w:rPr>
          <w:color w:val="000000"/>
          <w:sz w:val="24"/>
          <w:szCs w:val="24"/>
          <w:lang w:eastAsia="es-AR"/>
        </w:rPr>
        <w:t xml:space="preserve">Prof. De Enseñanza Media y Superior en Historia. JTP interina. Integrante Área de Extensión Educativa Museo Etnográfico </w:t>
      </w:r>
    </w:p>
    <w:p>
      <w:pPr>
        <w:pStyle w:val="style79"/>
      </w:pPr>
      <w:r>
        <w:rPr/>
      </w:r>
    </w:p>
  </w:footnote>
</w:footnotes>
</file>

<file path=word/numbering.xml><?xml version="1.0" encoding="utf-8"?>
<w:numbering xmlns:w="http://schemas.openxmlformats.org/wordprocessingml/2006/main">
  <w:abstractNum w:abstractNumId="1">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2.%3."/>
      <w:lvlJc w:val="right"/>
      <w:pPr>
        <w:ind w:hanging="180" w:left="1800"/>
      </w:pPr>
    </w:lvl>
    <w:lvl w:ilvl="3">
      <w:start w:val="1"/>
      <w:numFmt w:val="decimal"/>
      <w:lvlText w:val="%2.%3.%4."/>
      <w:lvlJc w:val="left"/>
      <w:pPr>
        <w:ind w:hanging="360" w:left="2520"/>
      </w:pPr>
    </w:lvl>
    <w:lvl w:ilvl="4">
      <w:start w:val="1"/>
      <w:numFmt w:val="lowerLetter"/>
      <w:lvlText w:val="%2.%3.%4.%5."/>
      <w:lvlJc w:val="left"/>
      <w:pPr>
        <w:ind w:hanging="360" w:left="3240"/>
      </w:pPr>
    </w:lvl>
    <w:lvl w:ilvl="5">
      <w:start w:val="1"/>
      <w:numFmt w:val="lowerRoman"/>
      <w:lvlText w:val="%2.%3.%4.%5.%6."/>
      <w:lvlJc w:val="right"/>
      <w:pPr>
        <w:ind w:hanging="180" w:left="3960"/>
      </w:pPr>
    </w:lvl>
    <w:lvl w:ilvl="6">
      <w:start w:val="1"/>
      <w:numFmt w:val="decimal"/>
      <w:lvlText w:val="%2.%3.%4.%5.%6.%7."/>
      <w:lvlJc w:val="left"/>
      <w:pPr>
        <w:ind w:hanging="360" w:left="4680"/>
      </w:pPr>
    </w:lvl>
    <w:lvl w:ilvl="7">
      <w:start w:val="1"/>
      <w:numFmt w:val="lowerLetter"/>
      <w:lvlText w:val="%2.%3.%4.%5.%6.%7.%8."/>
      <w:lvlJc w:val="left"/>
      <w:pPr>
        <w:ind w:hanging="360" w:left="5400"/>
      </w:pPr>
    </w:lvl>
    <w:lvl w:ilvl="8">
      <w:start w:val="1"/>
      <w:numFmt w:val="lowerRoman"/>
      <w:lvlText w:val="%2.%3.%4.%5.%6.%7.%8.%9."/>
      <w:lvlJc w:val="right"/>
      <w:pPr>
        <w:ind w:hanging="180" w:left="6120"/>
      </w:pPr>
    </w:lvl>
  </w:abstractNum>
  <w:abstractNum w:abstractNumId="2">
    <w:lvl w:ilvl="0">
      <w:start w:val="12"/>
      <w:numFmt w:val="bullet"/>
      <w:lvlText w:val="-"/>
      <w:lvlJc w:val="left"/>
      <w:pPr>
        <w:ind w:hanging="360" w:left="720"/>
      </w:pPr>
      <w:rPr>
        <w:rFonts w:ascii="inherit" w:cs="inherit" w:hAnsi="inherit"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360"/>
      </w:pPr>
      <w:rPr>
        <w:rFonts w:ascii="Wingdings" w:cs="Wingdings" w:hAnsi="Wingdings"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4">
    <w:lvl w:ilvl="0">
      <w:start w:val="1"/>
      <w:numFmt w:val="bullet"/>
      <w:lvlText w:val="-"/>
      <w:lvlJc w:val="left"/>
      <w:pPr>
        <w:ind w:hanging="360" w:left="720"/>
      </w:pPr>
      <w:rPr>
        <w:rFonts w:ascii="Times New Roman" w:cs="Times New Roman" w:hAnsi="Times New Roman"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s-ES"/>
    </w:rPr>
  </w:style>
  <w:style w:styleId="style1" w:type="paragraph">
    <w:name w:val="Encabezado 1"/>
    <w:basedOn w:val="style0"/>
    <w:next w:val="style57"/>
    <w:pPr>
      <w:keepNext/>
      <w:keepLines/>
      <w:spacing w:after="0" w:before="480"/>
    </w:pPr>
    <w:rPr>
      <w:rFonts w:ascii="Cambria" w:hAnsi="Cambria"/>
      <w:b/>
      <w:bCs/>
      <w:color w:val="365F91"/>
      <w:sz w:val="28"/>
      <w:szCs w:val="28"/>
    </w:rPr>
  </w:style>
  <w:style w:styleId="style15" w:type="character">
    <w:name w:val="Default Paragraph Font"/>
    <w:next w:val="style15"/>
    <w:rPr/>
  </w:style>
  <w:style w:styleId="style16" w:type="character">
    <w:name w:val="Título 1 Car"/>
    <w:basedOn w:val="style15"/>
    <w:next w:val="style16"/>
    <w:rPr>
      <w:rFonts w:ascii="Cambria" w:cs="Times New Roman" w:eastAsia="Times New Roman" w:hAnsi="Cambria"/>
      <w:b/>
      <w:bCs/>
      <w:color w:val="365F91"/>
      <w:sz w:val="28"/>
      <w:szCs w:val="28"/>
      <w:lang w:eastAsia="es-ES" w:val="es-ES"/>
    </w:rPr>
  </w:style>
  <w:style w:styleId="style17" w:type="character">
    <w:name w:val="Sangría de texto normal Car"/>
    <w:basedOn w:val="style15"/>
    <w:next w:val="style17"/>
    <w:rPr>
      <w:rFonts w:ascii="Times New Roman" w:cs="Times New Roman" w:eastAsia="Times New Roman" w:hAnsi="Times New Roman"/>
      <w:sz w:val="24"/>
      <w:szCs w:val="24"/>
      <w:lang w:eastAsia="es-ES" w:val="es-ES"/>
    </w:rPr>
  </w:style>
  <w:style w:styleId="style18" w:type="character">
    <w:name w:val="Texto nota pie Car"/>
    <w:basedOn w:val="style15"/>
    <w:next w:val="style18"/>
    <w:rPr>
      <w:rFonts w:ascii="Times New Roman" w:cs="Times New Roman" w:eastAsia="Times New Roman" w:hAnsi="Times New Roman"/>
      <w:sz w:val="20"/>
      <w:szCs w:val="20"/>
      <w:lang w:eastAsia="es-ES" w:val="es-ES"/>
    </w:rPr>
  </w:style>
  <w:style w:styleId="style19" w:type="character">
    <w:name w:val="footnote reference"/>
    <w:next w:val="style19"/>
    <w:rPr>
      <w:vertAlign w:val="superscript"/>
    </w:rPr>
  </w:style>
  <w:style w:styleId="style20" w:type="character">
    <w:name w:val="Enlace de Internet"/>
    <w:next w:val="style20"/>
    <w:rPr>
      <w:color w:val="0000FF"/>
      <w:u w:val="single"/>
      <w:lang w:bidi="es-ES" w:eastAsia="es-ES" w:val="es-ES"/>
    </w:rPr>
  </w:style>
  <w:style w:styleId="style21" w:type="character">
    <w:name w:val="apple-converted-space"/>
    <w:basedOn w:val="style15"/>
    <w:next w:val="style21"/>
    <w:rPr/>
  </w:style>
  <w:style w:styleId="style22" w:type="character">
    <w:name w:val="Texto nota al final Car"/>
    <w:basedOn w:val="style15"/>
    <w:next w:val="style22"/>
    <w:rPr>
      <w:rFonts w:ascii="Times New Roman" w:cs="Times New Roman" w:eastAsia="Times New Roman" w:hAnsi="Times New Roman"/>
      <w:sz w:val="20"/>
      <w:szCs w:val="20"/>
      <w:lang w:eastAsia="es-ES" w:val="es-ES"/>
    </w:rPr>
  </w:style>
  <w:style w:styleId="style23" w:type="character">
    <w:name w:val="pala"/>
    <w:basedOn w:val="style15"/>
    <w:next w:val="style23"/>
    <w:rPr/>
  </w:style>
  <w:style w:styleId="style24" w:type="character">
    <w:name w:val="Cuerpo del texto_"/>
    <w:basedOn w:val="style15"/>
    <w:next w:val="style24"/>
    <w:rPr>
      <w:rFonts w:ascii="Trebuchet MS" w:cs="Trebuchet MS" w:eastAsia="Trebuchet MS" w:hAnsi="Trebuchet MS"/>
      <w:sz w:val="17"/>
      <w:szCs w:val="17"/>
      <w:shd w:fill="FFFFFF" w:val="clear"/>
    </w:rPr>
  </w:style>
  <w:style w:styleId="style25" w:type="character">
    <w:name w:val="Cuerpo del texto + 7;5 pto"/>
    <w:basedOn w:val="style24"/>
    <w:next w:val="style25"/>
    <w:rPr>
      <w:rFonts w:ascii="Trebuchet MS" w:cs="Trebuchet MS" w:eastAsia="Trebuchet MS" w:hAnsi="Trebuchet MS"/>
      <w:color w:val="000000"/>
      <w:spacing w:val="0"/>
      <w:w w:val="100"/>
      <w:position w:val="0"/>
      <w:sz w:val="15"/>
      <w:sz w:val="15"/>
      <w:szCs w:val="15"/>
      <w:shd w:fill="FFFFFF" w:val="clear"/>
      <w:vertAlign w:val="baseline"/>
      <w:lang w:val="es-ES"/>
    </w:rPr>
  </w:style>
  <w:style w:styleId="style26" w:type="character">
    <w:name w:val="Cuerpo del texto + Cursiva"/>
    <w:basedOn w:val="style24"/>
    <w:next w:val="style26"/>
    <w:rPr>
      <w:rFonts w:ascii="Trebuchet MS" w:cs="Trebuchet MS" w:eastAsia="Trebuchet MS" w:hAnsi="Trebuchet MS"/>
      <w:i/>
      <w:iCs/>
      <w:color w:val="000000"/>
      <w:spacing w:val="0"/>
      <w:w w:val="100"/>
      <w:position w:val="0"/>
      <w:sz w:val="17"/>
      <w:sz w:val="17"/>
      <w:szCs w:val="17"/>
      <w:shd w:fill="FFFFFF" w:val="clear"/>
      <w:vertAlign w:val="baseline"/>
      <w:lang w:val="es-ES"/>
    </w:rPr>
  </w:style>
  <w:style w:styleId="style27" w:type="character">
    <w:name w:val="Cuerpo del texto + 7;5 pto;Versales"/>
    <w:basedOn w:val="style24"/>
    <w:next w:val="style27"/>
    <w:rPr>
      <w:rFonts w:ascii="Trebuchet MS" w:cs="Trebuchet MS" w:eastAsia="Trebuchet MS" w:hAnsi="Trebuchet MS"/>
      <w:b w:val="false"/>
      <w:bCs w:val="false"/>
      <w:i w:val="false"/>
      <w:iCs w:val="false"/>
      <w:smallCaps/>
      <w:strike w:val="false"/>
      <w:dstrike w:val="false"/>
      <w:color w:val="000000"/>
      <w:spacing w:val="0"/>
      <w:w w:val="100"/>
      <w:position w:val="0"/>
      <w:sz w:val="15"/>
      <w:sz w:val="15"/>
      <w:szCs w:val="15"/>
      <w:u w:val="none"/>
      <w:shd w:fill="FFFFFF" w:val="clear"/>
      <w:vertAlign w:val="baseline"/>
      <w:lang w:val="es-ES"/>
    </w:rPr>
  </w:style>
  <w:style w:styleId="style28" w:type="character">
    <w:name w:val="Cuerpo del texto + 7 pto"/>
    <w:basedOn w:val="style24"/>
    <w:next w:val="style28"/>
    <w:rPr>
      <w:rFonts w:ascii="Trebuchet MS" w:cs="Trebuchet MS" w:eastAsia="Trebuchet MS" w:hAnsi="Trebuchet MS"/>
      <w:b w:val="false"/>
      <w:bCs w:val="false"/>
      <w:i w:val="false"/>
      <w:iCs w:val="false"/>
      <w:caps w:val="false"/>
      <w:smallCaps w:val="false"/>
      <w:strike w:val="false"/>
      <w:dstrike w:val="false"/>
      <w:color w:val="000000"/>
      <w:spacing w:val="0"/>
      <w:w w:val="100"/>
      <w:position w:val="0"/>
      <w:sz w:val="14"/>
      <w:sz w:val="14"/>
      <w:szCs w:val="14"/>
      <w:u w:val="none"/>
      <w:shd w:fill="FFFFFF" w:val="clear"/>
      <w:vertAlign w:val="baseline"/>
      <w:lang w:val="es-ES"/>
    </w:rPr>
  </w:style>
  <w:style w:styleId="style29" w:type="character">
    <w:name w:val="Cuerpo del texto (2)_"/>
    <w:basedOn w:val="style15"/>
    <w:next w:val="style29"/>
    <w:rPr>
      <w:rFonts w:ascii="Trebuchet MS" w:cs="Trebuchet MS" w:eastAsia="Trebuchet MS" w:hAnsi="Trebuchet MS"/>
      <w:i/>
      <w:iCs/>
      <w:sz w:val="17"/>
      <w:szCs w:val="17"/>
      <w:shd w:fill="FFFFFF" w:val="clear"/>
    </w:rPr>
  </w:style>
  <w:style w:styleId="style30" w:type="character">
    <w:name w:val="Cuerpo del texto (2) + Sin cursiva"/>
    <w:basedOn w:val="style29"/>
    <w:next w:val="style30"/>
    <w:rPr>
      <w:rFonts w:ascii="Trebuchet MS" w:cs="Trebuchet MS" w:eastAsia="Trebuchet MS" w:hAnsi="Trebuchet MS"/>
      <w:i/>
      <w:iCs/>
      <w:color w:val="000000"/>
      <w:spacing w:val="0"/>
      <w:w w:val="100"/>
      <w:position w:val="0"/>
      <w:sz w:val="17"/>
      <w:sz w:val="17"/>
      <w:szCs w:val="17"/>
      <w:shd w:fill="FFFFFF" w:val="clear"/>
      <w:vertAlign w:val="baseline"/>
      <w:lang w:val="es-ES"/>
    </w:rPr>
  </w:style>
  <w:style w:styleId="style31" w:type="character">
    <w:name w:val="Cuerpo del texto (2) + 7;5 pto;Sin cursiva;Versales"/>
    <w:basedOn w:val="style29"/>
    <w:next w:val="style31"/>
    <w:rPr>
      <w:rFonts w:ascii="Trebuchet MS" w:cs="Trebuchet MS" w:eastAsia="Trebuchet MS" w:hAnsi="Trebuchet MS"/>
      <w:i/>
      <w:iCs/>
      <w:smallCaps/>
      <w:color w:val="000000"/>
      <w:spacing w:val="0"/>
      <w:w w:val="100"/>
      <w:position w:val="0"/>
      <w:sz w:val="15"/>
      <w:sz w:val="15"/>
      <w:szCs w:val="15"/>
      <w:shd w:fill="FFFFFF" w:val="clear"/>
      <w:vertAlign w:val="baseline"/>
      <w:lang w:val="es-ES"/>
    </w:rPr>
  </w:style>
  <w:style w:styleId="style32" w:type="character">
    <w:name w:val="Cuerpo del texto (2) + 7;5 pto;Sin cursiva"/>
    <w:basedOn w:val="style29"/>
    <w:next w:val="style32"/>
    <w:rPr>
      <w:rFonts w:ascii="Trebuchet MS" w:cs="Trebuchet MS" w:eastAsia="Trebuchet MS" w:hAnsi="Trebuchet MS"/>
      <w:b w:val="false"/>
      <w:bCs w:val="false"/>
      <w:i/>
      <w:iCs/>
      <w:caps w:val="false"/>
      <w:smallCaps w:val="false"/>
      <w:strike w:val="false"/>
      <w:dstrike w:val="false"/>
      <w:color w:val="000000"/>
      <w:spacing w:val="0"/>
      <w:w w:val="100"/>
      <w:position w:val="0"/>
      <w:sz w:val="15"/>
      <w:sz w:val="15"/>
      <w:szCs w:val="15"/>
      <w:u w:val="none"/>
      <w:shd w:fill="FFFFFF" w:val="clear"/>
      <w:vertAlign w:val="baseline"/>
      <w:lang w:val="es-ES"/>
    </w:rPr>
  </w:style>
  <w:style w:styleId="style33" w:type="character">
    <w:name w:val="Cuerpo del texto (2) + 7;5 pto;Negrita;Sin cursiva"/>
    <w:basedOn w:val="style29"/>
    <w:next w:val="style33"/>
    <w:rPr>
      <w:rFonts w:ascii="Trebuchet MS" w:cs="Trebuchet MS" w:eastAsia="Trebuchet MS" w:hAnsi="Trebuchet MS"/>
      <w:b/>
      <w:bCs/>
      <w:i/>
      <w:iCs/>
      <w:caps w:val="false"/>
      <w:smallCaps w:val="false"/>
      <w:strike w:val="false"/>
      <w:dstrike w:val="false"/>
      <w:color w:val="000000"/>
      <w:spacing w:val="0"/>
      <w:w w:val="100"/>
      <w:position w:val="0"/>
      <w:sz w:val="15"/>
      <w:sz w:val="15"/>
      <w:szCs w:val="15"/>
      <w:u w:val="none"/>
      <w:shd w:fill="FFFFFF" w:val="clear"/>
      <w:vertAlign w:val="baseline"/>
      <w:lang w:val="en-US"/>
    </w:rPr>
  </w:style>
  <w:style w:styleId="style34" w:type="character">
    <w:name w:val="Cuerpo del texto + 5;5 pto;Cursiva"/>
    <w:basedOn w:val="style24"/>
    <w:next w:val="style34"/>
    <w:rPr>
      <w:rFonts w:ascii="Trebuchet MS" w:cs="Trebuchet MS" w:eastAsia="Trebuchet MS" w:hAnsi="Trebuchet MS"/>
      <w:b w:val="false"/>
      <w:bCs w:val="false"/>
      <w:i/>
      <w:iCs/>
      <w:caps w:val="false"/>
      <w:smallCaps w:val="false"/>
      <w:strike w:val="false"/>
      <w:dstrike w:val="false"/>
      <w:color w:val="000000"/>
      <w:spacing w:val="0"/>
      <w:w w:val="100"/>
      <w:position w:val="0"/>
      <w:sz w:val="11"/>
      <w:sz w:val="11"/>
      <w:szCs w:val="11"/>
      <w:u w:val="none"/>
      <w:shd w:fill="FFFFFF" w:val="clear"/>
      <w:vertAlign w:val="baseline"/>
      <w:lang w:val="es-ES"/>
    </w:rPr>
  </w:style>
  <w:style w:styleId="style35" w:type="character">
    <w:name w:val="Cuerpo del texto + 5;5 pto;Negrita;Cursiva"/>
    <w:basedOn w:val="style24"/>
    <w:next w:val="style35"/>
    <w:rPr>
      <w:rFonts w:ascii="Trebuchet MS" w:cs="Trebuchet MS" w:eastAsia="Trebuchet MS" w:hAnsi="Trebuchet MS"/>
      <w:b/>
      <w:bCs/>
      <w:i/>
      <w:iCs/>
      <w:caps w:val="false"/>
      <w:smallCaps w:val="false"/>
      <w:strike w:val="false"/>
      <w:dstrike w:val="false"/>
      <w:color w:val="000000"/>
      <w:spacing w:val="0"/>
      <w:w w:val="100"/>
      <w:position w:val="0"/>
      <w:sz w:val="11"/>
      <w:sz w:val="11"/>
      <w:szCs w:val="11"/>
      <w:u w:val="none"/>
      <w:shd w:fill="FFFFFF" w:val="clear"/>
      <w:vertAlign w:val="baseline"/>
      <w:lang w:val="es-ES"/>
    </w:rPr>
  </w:style>
  <w:style w:styleId="style36" w:type="character">
    <w:name w:val="Cuerpo del texto + 5;5 pto"/>
    <w:basedOn w:val="style24"/>
    <w:next w:val="style36"/>
    <w:rPr>
      <w:rFonts w:ascii="Trebuchet MS" w:cs="Trebuchet MS" w:eastAsia="Trebuchet MS" w:hAnsi="Trebuchet MS"/>
      <w:b w:val="false"/>
      <w:bCs w:val="false"/>
      <w:i w:val="false"/>
      <w:iCs w:val="false"/>
      <w:caps w:val="false"/>
      <w:smallCaps w:val="false"/>
      <w:strike w:val="false"/>
      <w:dstrike w:val="false"/>
      <w:color w:val="000000"/>
      <w:spacing w:val="0"/>
      <w:w w:val="100"/>
      <w:position w:val="0"/>
      <w:sz w:val="11"/>
      <w:sz w:val="11"/>
      <w:szCs w:val="11"/>
      <w:u w:val="none"/>
      <w:shd w:fill="FFFFFF" w:val="clear"/>
      <w:vertAlign w:val="baseline"/>
    </w:rPr>
  </w:style>
  <w:style w:styleId="style37" w:type="character">
    <w:name w:val="Texto independiente 2 Car"/>
    <w:basedOn w:val="style15"/>
    <w:next w:val="style37"/>
    <w:rPr>
      <w:rFonts w:ascii="Times New Roman" w:cs="Times New Roman" w:eastAsia="Times New Roman" w:hAnsi="Times New Roman"/>
      <w:sz w:val="24"/>
      <w:szCs w:val="24"/>
      <w:lang w:eastAsia="es-ES" w:val="es-ES"/>
    </w:rPr>
  </w:style>
  <w:style w:styleId="style38" w:type="character">
    <w:name w:val="Muy destacado"/>
    <w:basedOn w:val="style15"/>
    <w:next w:val="style38"/>
    <w:rPr>
      <w:rFonts w:cs="Times New Roman"/>
      <w:b/>
      <w:bCs/>
    </w:rPr>
  </w:style>
  <w:style w:styleId="style39" w:type="character">
    <w:name w:val="highlightedsearchterm"/>
    <w:basedOn w:val="style15"/>
    <w:next w:val="style39"/>
    <w:rPr/>
  </w:style>
  <w:style w:styleId="style40" w:type="character">
    <w:name w:val="Texto de globo Car"/>
    <w:basedOn w:val="style15"/>
    <w:next w:val="style40"/>
    <w:rPr>
      <w:rFonts w:ascii="Tahoma" w:cs="Tahoma" w:eastAsia="Times New Roman" w:hAnsi="Tahoma"/>
      <w:sz w:val="16"/>
      <w:szCs w:val="16"/>
      <w:lang w:eastAsia="es-ES" w:val="es-ES"/>
    </w:rPr>
  </w:style>
  <w:style w:styleId="style41" w:type="character">
    <w:name w:val="Encabezado Car"/>
    <w:basedOn w:val="style15"/>
    <w:next w:val="style41"/>
    <w:rPr>
      <w:rFonts w:ascii="Times New Roman" w:cs="Times New Roman" w:eastAsia="Times New Roman" w:hAnsi="Times New Roman"/>
      <w:sz w:val="24"/>
      <w:szCs w:val="24"/>
      <w:lang w:eastAsia="es-ES" w:val="es-ES"/>
    </w:rPr>
  </w:style>
  <w:style w:styleId="style42" w:type="character">
    <w:name w:val="Pie de página Car"/>
    <w:basedOn w:val="style15"/>
    <w:next w:val="style42"/>
    <w:rPr>
      <w:rFonts w:ascii="Times New Roman" w:cs="Times New Roman" w:eastAsia="Times New Roman" w:hAnsi="Times New Roman"/>
      <w:sz w:val="24"/>
      <w:szCs w:val="24"/>
      <w:lang w:eastAsia="es-ES" w:val="es-ES"/>
    </w:rPr>
  </w:style>
  <w:style w:styleId="style43" w:type="character">
    <w:name w:val="Cuerpo del texto (2) + Cursiva"/>
    <w:basedOn w:val="style29"/>
    <w:next w:val="style43"/>
    <w:rPr>
      <w:rFonts w:ascii="Palatino Linotype" w:cs="Palatino Linotype" w:eastAsia="Palatino Linotype" w:hAnsi="Palatino Linotype"/>
      <w:b/>
      <w:bCs/>
      <w:i/>
      <w:iCs/>
      <w:caps w:val="false"/>
      <w:smallCaps w:val="false"/>
      <w:strike w:val="false"/>
      <w:dstrike w:val="false"/>
      <w:color w:val="000000"/>
      <w:spacing w:val="0"/>
      <w:w w:val="100"/>
      <w:position w:val="0"/>
      <w:sz w:val="18"/>
      <w:sz w:val="18"/>
      <w:szCs w:val="18"/>
      <w:u w:val="none"/>
      <w:shd w:fill="FFFFFF" w:val="clear"/>
      <w:vertAlign w:val="baseline"/>
      <w:lang w:val="es-ES"/>
    </w:rPr>
  </w:style>
  <w:style w:styleId="style44" w:type="character">
    <w:name w:val="Cuerpo del texto (3)_"/>
    <w:basedOn w:val="style15"/>
    <w:next w:val="style44"/>
    <w:rPr>
      <w:rFonts w:ascii="Palatino Linotype" w:cs="Palatino Linotype" w:eastAsia="Palatino Linotype" w:hAnsi="Palatino Linotype"/>
      <w:b/>
      <w:bCs/>
      <w:sz w:val="21"/>
      <w:szCs w:val="21"/>
      <w:shd w:fill="FFFFFF" w:val="clear"/>
    </w:rPr>
  </w:style>
  <w:style w:styleId="style45" w:type="character">
    <w:name w:val="il"/>
    <w:next w:val="style45"/>
    <w:rPr/>
  </w:style>
  <w:style w:styleId="style46" w:type="character">
    <w:name w:val="Destacado"/>
    <w:next w:val="style46"/>
    <w:rPr>
      <w:i/>
      <w:iCs/>
    </w:rPr>
  </w:style>
  <w:style w:styleId="style47" w:type="character">
    <w:name w:val="ListLabel 1"/>
    <w:next w:val="style47"/>
    <w:rPr>
      <w:rFonts w:cs="Courier New"/>
    </w:rPr>
  </w:style>
  <w:style w:styleId="style48" w:type="character">
    <w:name w:val="ListLabel 2"/>
    <w:next w:val="style48"/>
    <w:rPr>
      <w:rFonts w:cs="Times New Roman" w:eastAsia="Times New Roman"/>
    </w:rPr>
  </w:style>
  <w:style w:styleId="style49" w:type="character">
    <w:name w:val="ListLabel 3"/>
    <w:next w:val="style49"/>
    <w:rPr>
      <w:rFonts w:cs="Trebuchet MS" w:eastAsia="Trebuchet MS"/>
      <w:b w:val="false"/>
      <w:bCs w:val="false"/>
      <w:i w:val="false"/>
      <w:iCs w:val="false"/>
      <w:caps w:val="false"/>
      <w:smallCaps w:val="false"/>
      <w:strike w:val="false"/>
      <w:dstrike w:val="false"/>
      <w:color w:val="000000"/>
      <w:spacing w:val="0"/>
      <w:w w:val="100"/>
      <w:position w:val="0"/>
      <w:sz w:val="17"/>
      <w:sz w:val="17"/>
      <w:szCs w:val="17"/>
      <w:u w:val="none"/>
      <w:vertAlign w:val="baseline"/>
      <w:lang w:val="es-ES"/>
    </w:rPr>
  </w:style>
  <w:style w:styleId="style50" w:type="character">
    <w:name w:val="ListLabel 4"/>
    <w:next w:val="style50"/>
    <w:rPr>
      <w:rFonts w:cs="Times New Roman"/>
      <w:lang w:val="es-ES"/>
    </w:rPr>
  </w:style>
  <w:style w:styleId="style51" w:type="character">
    <w:name w:val="ListLabel 5"/>
    <w:next w:val="style51"/>
    <w:rPr>
      <w:rFonts w:cs="Palatino Linotype" w:eastAsia="Palatino Linotype"/>
      <w:b w:val="false"/>
      <w:bCs w:val="false"/>
      <w:i w:val="false"/>
      <w:iCs w:val="false"/>
      <w:caps w:val="false"/>
      <w:smallCaps w:val="false"/>
      <w:strike w:val="false"/>
      <w:dstrike w:val="false"/>
      <w:color w:val="000000"/>
      <w:spacing w:val="0"/>
      <w:w w:val="100"/>
      <w:position w:val="0"/>
      <w:sz w:val="21"/>
      <w:sz w:val="21"/>
      <w:szCs w:val="21"/>
      <w:u w:val="none"/>
      <w:vertAlign w:val="baseline"/>
      <w:lang w:val="es-ES"/>
    </w:rPr>
  </w:style>
  <w:style w:styleId="style52" w:type="character">
    <w:name w:val="Caracteres de nota al pie"/>
    <w:next w:val="style52"/>
    <w:rPr/>
  </w:style>
  <w:style w:styleId="style53" w:type="character">
    <w:name w:val="Ancla de nota al pie"/>
    <w:next w:val="style53"/>
    <w:rPr>
      <w:vertAlign w:val="superscript"/>
    </w:rPr>
  </w:style>
  <w:style w:styleId="style54" w:type="character">
    <w:name w:val="Ancla de nota final"/>
    <w:next w:val="style54"/>
    <w:rPr>
      <w:vertAlign w:val="superscript"/>
    </w:rPr>
  </w:style>
  <w:style w:styleId="style55" w:type="character">
    <w:name w:val="Caracteres de nota final"/>
    <w:next w:val="style55"/>
    <w:rPr/>
  </w:style>
  <w:style w:styleId="style56" w:type="paragraph">
    <w:name w:val="Encabezado"/>
    <w:basedOn w:val="style0"/>
    <w:next w:val="style57"/>
    <w:pPr>
      <w:keepNext/>
      <w:spacing w:after="120" w:before="240"/>
    </w:pPr>
    <w:rPr>
      <w:rFonts w:ascii="Arial" w:cs="FreeSans" w:eastAsia="DejaVu Sans Light" w:hAnsi="Arial"/>
      <w:sz w:val="28"/>
      <w:szCs w:val="28"/>
    </w:rPr>
  </w:style>
  <w:style w:styleId="style57" w:type="paragraph">
    <w:name w:val="Cuerpo de texto"/>
    <w:basedOn w:val="style0"/>
    <w:next w:val="style57"/>
    <w:pPr>
      <w:spacing w:after="120" w:before="0"/>
    </w:pPr>
    <w:rPr/>
  </w:style>
  <w:style w:styleId="style58" w:type="paragraph">
    <w:name w:val="Lista"/>
    <w:basedOn w:val="style57"/>
    <w:next w:val="style58"/>
    <w:pPr/>
    <w:rPr>
      <w:rFonts w:cs="FreeSans"/>
    </w:rPr>
  </w:style>
  <w:style w:styleId="style59" w:type="paragraph">
    <w:name w:val="Etiqueta"/>
    <w:basedOn w:val="style0"/>
    <w:next w:val="style59"/>
    <w:pPr>
      <w:suppressLineNumbers/>
      <w:spacing w:after="120" w:before="120"/>
    </w:pPr>
    <w:rPr>
      <w:rFonts w:cs="FreeSans"/>
      <w:i/>
      <w:iCs/>
      <w:sz w:val="24"/>
      <w:szCs w:val="24"/>
    </w:rPr>
  </w:style>
  <w:style w:styleId="style60" w:type="paragraph">
    <w:name w:val="Índice"/>
    <w:basedOn w:val="style0"/>
    <w:next w:val="style60"/>
    <w:pPr>
      <w:suppressLineNumbers/>
    </w:pPr>
    <w:rPr>
      <w:rFonts w:cs="FreeSans"/>
    </w:rPr>
  </w:style>
  <w:style w:styleId="style61" w:type="paragraph">
    <w:name w:val="Normal (Web)"/>
    <w:basedOn w:val="style0"/>
    <w:next w:val="style61"/>
    <w:pPr>
      <w:spacing w:after="28" w:before="28"/>
    </w:pPr>
    <w:rPr>
      <w:lang w:eastAsia="es-ES" w:val="es-ES"/>
    </w:rPr>
  </w:style>
  <w:style w:styleId="style62" w:type="paragraph">
    <w:name w:val="List Paragraph"/>
    <w:basedOn w:val="style0"/>
    <w:next w:val="style62"/>
    <w:pPr>
      <w:ind w:hanging="0" w:left="720" w:right="0"/>
    </w:pPr>
    <w:rPr/>
  </w:style>
  <w:style w:styleId="style63" w:type="paragraph">
    <w:name w:val="Cuerpo de texto con sangría"/>
    <w:basedOn w:val="style0"/>
    <w:next w:val="style63"/>
    <w:pPr>
      <w:spacing w:after="120" w:before="0"/>
      <w:ind w:hanging="0" w:left="283" w:right="0"/>
    </w:pPr>
    <w:rPr>
      <w:lang w:eastAsia="es-ES" w:val="es-ES"/>
    </w:rPr>
  </w:style>
  <w:style w:styleId="style64" w:type="paragraph">
    <w:name w:val="footnote text"/>
    <w:basedOn w:val="style0"/>
    <w:next w:val="style64"/>
    <w:pPr/>
    <w:rPr>
      <w:sz w:val="20"/>
      <w:szCs w:val="20"/>
    </w:rPr>
  </w:style>
  <w:style w:styleId="style65" w:type="paragraph">
    <w:name w:val="Texto sin formato1"/>
    <w:basedOn w:val="style0"/>
    <w:next w:val="style65"/>
    <w:pPr>
      <w:suppressAutoHyphens w:val="true"/>
      <w:spacing w:after="280" w:before="280" w:line="100" w:lineRule="atLeast"/>
    </w:pPr>
    <w:rPr>
      <w:lang w:eastAsia="ar-SA" w:val="es-ES"/>
    </w:rPr>
  </w:style>
  <w:style w:styleId="style66" w:type="paragraph">
    <w:name w:val="Texto nota pie1"/>
    <w:basedOn w:val="style0"/>
    <w:next w:val="style66"/>
    <w:pPr>
      <w:suppressAutoHyphens w:val="true"/>
      <w:spacing w:line="100" w:lineRule="atLeast"/>
    </w:pPr>
    <w:rPr>
      <w:sz w:val="20"/>
      <w:szCs w:val="20"/>
      <w:lang w:eastAsia="ar-SA" w:val="es-ES"/>
    </w:rPr>
  </w:style>
  <w:style w:styleId="style67" w:type="paragraph">
    <w:name w:val="Párrafo de lista1"/>
    <w:basedOn w:val="style0"/>
    <w:next w:val="style67"/>
    <w:pPr>
      <w:suppressAutoHyphens w:val="true"/>
      <w:spacing w:line="100" w:lineRule="atLeast"/>
      <w:ind w:hanging="0" w:left="720" w:right="0"/>
    </w:pPr>
    <w:rPr>
      <w:lang w:eastAsia="ar-SA" w:val="es-ES"/>
    </w:rPr>
  </w:style>
  <w:style w:styleId="style68" w:type="paragraph">
    <w:name w:val="endnote text"/>
    <w:basedOn w:val="style0"/>
    <w:next w:val="style68"/>
    <w:pPr/>
    <w:rPr>
      <w:sz w:val="20"/>
      <w:szCs w:val="20"/>
    </w:rPr>
  </w:style>
  <w:style w:styleId="style69" w:type="paragraph">
    <w:name w:val="Normal"/>
    <w:next w:val="style69"/>
    <w:pPr>
      <w:widowControl/>
      <w:tabs>
        <w:tab w:leader="none" w:pos="708" w:val="left"/>
      </w:tabs>
      <w:suppressAutoHyphens w:val="true"/>
      <w:spacing w:after="0" w:before="0" w:line="100" w:lineRule="atLeast"/>
    </w:pPr>
    <w:rPr>
      <w:rFonts w:ascii="Code" w:cs="Code" w:eastAsia="Calibri" w:hAnsi="Code"/>
      <w:color w:val="000000"/>
      <w:sz w:val="24"/>
      <w:szCs w:val="24"/>
      <w:lang w:bidi="ar-SA" w:eastAsia="en-US" w:val="es-ES"/>
    </w:rPr>
  </w:style>
  <w:style w:styleId="style70" w:type="paragraph">
    <w:name w:val="Cuerpo del texto"/>
    <w:basedOn w:val="style0"/>
    <w:next w:val="style70"/>
    <w:pPr>
      <w:widowControl w:val="false"/>
      <w:shd w:fill="FFFFFF" w:val="clear"/>
      <w:spacing w:line="259" w:lineRule="exact"/>
      <w:ind w:hanging="300" w:left="0" w:right="0"/>
      <w:jc w:val="both"/>
    </w:pPr>
    <w:rPr>
      <w:rFonts w:ascii="Trebuchet MS" w:cs="Trebuchet MS" w:eastAsia="Trebuchet MS" w:hAnsi="Trebuchet MS"/>
      <w:sz w:val="17"/>
      <w:szCs w:val="17"/>
      <w:lang w:eastAsia="en-US" w:val="es-AR"/>
    </w:rPr>
  </w:style>
  <w:style w:styleId="style71" w:type="paragraph">
    <w:name w:val="Cuerpo del texto (2)"/>
    <w:basedOn w:val="style0"/>
    <w:next w:val="style71"/>
    <w:pPr>
      <w:widowControl w:val="false"/>
      <w:shd w:fill="FFFFFF" w:val="clear"/>
      <w:spacing w:line="259" w:lineRule="exact"/>
      <w:ind w:hanging="280" w:left="0" w:right="0"/>
      <w:jc w:val="both"/>
    </w:pPr>
    <w:rPr>
      <w:rFonts w:ascii="Trebuchet MS" w:cs="Trebuchet MS" w:eastAsia="Trebuchet MS" w:hAnsi="Trebuchet MS"/>
      <w:i/>
      <w:iCs/>
      <w:sz w:val="17"/>
      <w:szCs w:val="17"/>
      <w:lang w:eastAsia="en-US" w:val="es-AR"/>
    </w:rPr>
  </w:style>
  <w:style w:styleId="style72" w:type="paragraph">
    <w:name w:val="No Spacing"/>
    <w:next w:val="style72"/>
    <w:pPr>
      <w:widowControl/>
      <w:tabs>
        <w:tab w:leader="none" w:pos="708" w:val="left"/>
      </w:tabs>
      <w:suppressAutoHyphens w:val="true"/>
      <w:spacing w:after="0" w:before="0" w:line="100" w:lineRule="atLeast"/>
    </w:pPr>
    <w:rPr>
      <w:rFonts w:ascii="Calibri" w:cs="" w:eastAsia="DejaVu Sans Light" w:hAnsi="Calibri"/>
      <w:color w:val="auto"/>
      <w:sz w:val="22"/>
      <w:szCs w:val="22"/>
      <w:lang w:bidi="ar-SA" w:eastAsia="en-US" w:val="es-AR"/>
    </w:rPr>
  </w:style>
  <w:style w:styleId="style73" w:type="paragraph">
    <w:name w:val="Body Text 2"/>
    <w:basedOn w:val="style0"/>
    <w:next w:val="style73"/>
    <w:pPr>
      <w:spacing w:after="120" w:before="0" w:line="480" w:lineRule="auto"/>
    </w:pPr>
    <w:rPr/>
  </w:style>
  <w:style w:styleId="style74" w:type="paragraph">
    <w:name w:val="Balloon Text"/>
    <w:basedOn w:val="style0"/>
    <w:next w:val="style74"/>
    <w:pPr/>
    <w:rPr>
      <w:rFonts w:ascii="Tahoma" w:cs="Tahoma" w:hAnsi="Tahoma"/>
      <w:sz w:val="16"/>
      <w:szCs w:val="16"/>
    </w:rPr>
  </w:style>
  <w:style w:styleId="style75" w:type="paragraph">
    <w:name w:val="Encabezamiento"/>
    <w:basedOn w:val="style0"/>
    <w:next w:val="style75"/>
    <w:pPr>
      <w:suppressLineNumbers/>
      <w:tabs>
        <w:tab w:leader="none" w:pos="4252" w:val="center"/>
        <w:tab w:leader="none" w:pos="8504" w:val="right"/>
      </w:tabs>
    </w:pPr>
    <w:rPr/>
  </w:style>
  <w:style w:styleId="style76" w:type="paragraph">
    <w:name w:val="Pie de página"/>
    <w:basedOn w:val="style0"/>
    <w:next w:val="style76"/>
    <w:pPr>
      <w:suppressLineNumbers/>
      <w:tabs>
        <w:tab w:leader="none" w:pos="4252" w:val="center"/>
        <w:tab w:leader="none" w:pos="8504" w:val="right"/>
      </w:tabs>
    </w:pPr>
    <w:rPr/>
  </w:style>
  <w:style w:styleId="style77" w:type="paragraph">
    <w:name w:val="Cuerpo del texto (3)"/>
    <w:basedOn w:val="style0"/>
    <w:next w:val="style77"/>
    <w:pPr>
      <w:widowControl w:val="false"/>
      <w:shd w:fill="FFFFFF" w:val="clear"/>
      <w:spacing w:after="0" w:before="60" w:line="254" w:lineRule="exact"/>
      <w:jc w:val="both"/>
    </w:pPr>
    <w:rPr>
      <w:rFonts w:ascii="Palatino Linotype" w:cs="Palatino Linotype" w:eastAsia="Palatino Linotype" w:hAnsi="Palatino Linotype"/>
      <w:b/>
      <w:bCs/>
      <w:sz w:val="21"/>
      <w:szCs w:val="21"/>
      <w:lang w:eastAsia="en-US" w:val="es-AR"/>
    </w:rPr>
  </w:style>
  <w:style w:styleId="style78" w:type="paragraph">
    <w:name w:val="Contenido de la tabla"/>
    <w:basedOn w:val="style0"/>
    <w:next w:val="style78"/>
    <w:pPr>
      <w:widowControl w:val="false"/>
      <w:suppressLineNumbers/>
      <w:suppressAutoHyphens w:val="true"/>
    </w:pPr>
    <w:rPr>
      <w:rFonts w:cs="Mangal" w:eastAsia="SimSun"/>
      <w:lang w:bidi="hi-IN" w:eastAsia="hi-IN" w:val="es-AR"/>
    </w:rPr>
  </w:style>
  <w:style w:styleId="style79" w:type="paragraph">
    <w:name w:val="Nota al pie"/>
    <w:basedOn w:val="style0"/>
    <w:next w:val="style79"/>
    <w:pPr>
      <w:suppressLineNumbers/>
      <w:ind w:hanging="283" w:left="283"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typa.org.ar/Castilla, Americo - UNA POL&#205;TICA CULTURAL PARA LOS MUSEOS EN LA  ARGENTINA.pdf" TargetMode="External"/><Relationship Id="rId3" Type="http://schemas.openxmlformats.org/officeDocument/2006/relationships/hyperlink" Target="http://www.exargentina.org/" TargetMode="External"/><Relationship Id="rId4" Type="http://schemas.openxmlformats.org/officeDocument/2006/relationships/hyperlink" Target="http://www.google.com/url?q=http%3A%2F%2Fwww.comisionporlamemoria.org%2Finvestigacionyense%25C3%25B1anza%2Fpdf_biblioteca%2FBarbero.pdf&amp;sa=D&amp;sntz=1&amp;usg=AFQjCNHt_Tkz8rsoUY53eapQMH0VsDo8ew" TargetMode="External"/><Relationship Id="rId5" Type="http://schemas.openxmlformats.org/officeDocument/2006/relationships/hyperlink" Target="http://www.google.com/url?q=http%3A%2F%2Fcomisionporlamemoria.net%2Fbibliografia2012%2Fejes%2Fjuveniles_martin.pdf&amp;sa=D&amp;sntz=1&amp;usg=AFQjCNHJeoBwU4WXWFEQgWqQSIJvCSCMEQ" TargetMode="External"/><Relationship Id="rId6" Type="http://schemas.openxmlformats.org/officeDocument/2006/relationships/hyperlink" Target="http://www.google.com/url?q=http%3A%2F%2Facessibilidadecultural.files.wordpress.com%2F2012%2F05%2Facessibilidade-em-ambientes-culturais-eduardo-cardoso-e-jeniffer-cuty-orgs.pdf&amp;sa=D&amp;sntz=1&amp;usg=AFQjCNFmt4BOOxSp34_8C5deXSr_fNPMiQ" TargetMode="External"/><Relationship Id="rId7" Type="http://schemas.openxmlformats.org/officeDocument/2006/relationships/hyperlink" Target="http://www.dibam.cl/dinamicas/DocAdjunto_1357.pdf" TargetMode="External"/><Relationship Id="rId8" Type="http://schemas.openxmlformats.org/officeDocument/2006/relationships/hyperlink" Target="http://www.educathyssen.org/" TargetMode="External"/><Relationship Id="rId9" Type="http://schemas.openxmlformats.org/officeDocument/2006/relationships/hyperlink" Target="http://www.google.com/url?q=http%3A%2F%2Fwww.cholonautas.edu.pe%2Fmodulo%2Fupload%2FJelinCap2.pdf&amp;sa=D&amp;sntz=1&amp;usg=AFQjCNG4ZHYCT53rHuVZglXljXTudJT4_g" TargetMode="External"/><Relationship Id="rId10" Type="http://schemas.openxmlformats.org/officeDocument/2006/relationships/hyperlink" Target="http://www.google.com/url?q=http%3A%2F%2Fwww.corteidh.or.cr%2Ftablas%2Fr29766.pdf&amp;sa=D&amp;sntz=1&amp;usg=AFQjCNGS8q7g79HdL-Lrvj91kKxgMvJk5A" TargetMode="External"/><Relationship Id="rId11" Type="http://schemas.openxmlformats.org/officeDocument/2006/relationships/footer" Target="footer1.xml"/><Relationship Id="rId12" Type="http://schemas.openxmlformats.org/officeDocument/2006/relationships/footnotes" Target="footnotes.xml"/><Relationship Id="rId13" Type="http://schemas.openxmlformats.org/officeDocument/2006/relationships/numbering" Target="numbering.xml"/><Relationship Id="rId1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30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2014-05-09T09:44:00.00Z</dcterms:created>
  <dc:creator>user</dc:creator>
  <cp:lastModifiedBy>user</cp:lastModifiedBy>
  <dcterms:modified xsi:type="dcterms:W3CDTF">2014-06-11T16:34:00.00Z</dcterms:modified>
  <cp:revision>7</cp:revision>
</cp:coreProperties>
</file>