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UNIVERSIDAD DE BUENOS AIRES / FACULTAD DE FILOSOFÍA Y LETRAS DEPARTAMENTO DE CIENCIAS ANTROPOLÓGICAS</w:t>
      </w:r>
    </w:p>
    <w:p>
      <w:pPr>
        <w:pStyle w:val="style0"/>
        <w:jc w:val="center"/>
      </w:pPr>
      <w:r>
        <w:rPr/>
        <w:t xml:space="preserve">SEMINARIO: </w:t>
      </w:r>
    </w:p>
    <w:p>
      <w:pPr>
        <w:pStyle w:val="style0"/>
        <w:jc w:val="center"/>
      </w:pPr>
      <w:r>
        <w:rPr>
          <w:b/>
        </w:rPr>
        <w:t>Teorías, métodos y fuentes para la historia indígena de Pampa y Patagonia (siglo XIX) (Para orientación sociocultural y arqueológica)</w:t>
      </w:r>
    </w:p>
    <w:p>
      <w:pPr>
        <w:pStyle w:val="style0"/>
      </w:pPr>
      <w:r>
        <w:rPr/>
      </w:r>
    </w:p>
    <w:p>
      <w:pPr>
        <w:pStyle w:val="style0"/>
      </w:pPr>
      <w:r>
        <w:rPr/>
        <w:t>PROFESORES: Luciano Literas</w:t>
      </w:r>
      <w:r>
        <w:rPr>
          <w:rStyle w:val="style23"/>
        </w:rPr>
        <w:footnoteReference w:id="2"/>
      </w:r>
      <w:r>
        <w:rPr/>
        <w:t xml:space="preserve"> y Lorena Barbuto</w:t>
      </w:r>
      <w:r>
        <w:rPr>
          <w:rStyle w:val="style23"/>
        </w:rPr>
        <w:footnoteReference w:id="3"/>
      </w:r>
    </w:p>
    <w:p>
      <w:pPr>
        <w:pStyle w:val="style0"/>
      </w:pPr>
      <w:r>
        <w:rPr/>
        <w:t>EQUIPO DOCENTE: Luciana Pérez Clavero</w:t>
      </w:r>
      <w:r>
        <w:rPr>
          <w:rStyle w:val="style23"/>
        </w:rPr>
        <w:footnoteReference w:id="4"/>
      </w:r>
      <w:r>
        <w:rPr/>
        <w:t xml:space="preserve"> y María Laura Martinelli</w:t>
      </w:r>
      <w:r>
        <w:rPr>
          <w:rStyle w:val="style23"/>
        </w:rPr>
        <w:footnoteReference w:id="5"/>
      </w:r>
    </w:p>
    <w:p>
      <w:pPr>
        <w:pStyle w:val="style0"/>
      </w:pPr>
      <w:r>
        <w:rPr/>
        <w:t>1º Cuatrimestre año 2018</w:t>
      </w:r>
    </w:p>
    <w:p>
      <w:pPr>
        <w:pStyle w:val="style0"/>
      </w:pPr>
      <w:r>
        <w:rPr/>
      </w:r>
    </w:p>
    <w:p>
      <w:pPr>
        <w:pStyle w:val="style0"/>
      </w:pPr>
      <w:r>
        <w:rPr/>
        <w:t>FUNDAMENTACIÓN TEÓRICA DE LA PROPUESTA</w:t>
      </w:r>
    </w:p>
    <w:p>
      <w:pPr>
        <w:pStyle w:val="style0"/>
        <w:jc w:val="both"/>
      </w:pPr>
      <w:r>
        <w:rPr/>
        <w:t xml:space="preserve">La frontera sur con las sociedades indígenas de Pampa y Norpatagonia constituyó un fenómeno histórico de “larga duración”, que iniciado en las interacciones con los primeros asentamientos españoles en el área del río de la Plata se extiende hasta el último cuarto del siglo XIX, cuando el Estado nacional inició las campañas de ocupación denominadas “Conquista del Desierto”. A lo largo de este proceso, los actores e instituciones que canalizaron las relaciones fronterizas fueron transformándose notablemente, constituyendo un eje imprescindible para abordar tanto las reconfiguraciones étnicas y políticas en las poblaciones indígenas como las estrategias de los agentes estatales en estos espacios. </w:t>
      </w:r>
    </w:p>
    <w:p>
      <w:pPr>
        <w:pStyle w:val="style0"/>
        <w:jc w:val="both"/>
      </w:pPr>
      <w:r>
        <w:rPr/>
        <w:t>Este seminario se propone abordar los aportes que en las últimas tres décadas se han realizado sobre la historia de la frontera sur, haciendo énfasis en los actores, las dinámicas y las articulaciones políticas, económicas y étnicas que se produjeron en estos espacios durante la segunda mitad del siglo XIX. Especialmente, reflexionar sobre las prácticas e identidades étnicas y sociales de sectores de población que tradicionalmente han sido considerados como grupos de características homogéneas, derivadas de su pertenencia ya sea a la órbita estatal o a la sociedad indígena. El enfoque de la antropología histórica permite acceder a la diversidad de actores que formaban parte de estos espacios sociales, cuyas relaciones traspasaban hacia uno y otro lado los límites fronterizos.</w:t>
      </w:r>
    </w:p>
    <w:p>
      <w:pPr>
        <w:pStyle w:val="style0"/>
        <w:jc w:val="both"/>
      </w:pPr>
      <w:r>
        <w:rPr/>
      </w:r>
    </w:p>
    <w:p>
      <w:pPr>
        <w:pStyle w:val="style0"/>
        <w:jc w:val="both"/>
      </w:pPr>
      <w:r>
        <w:rPr/>
        <w:t>PROPÓSITOS Y OBJETIVOS DEL SEMINARIO</w:t>
      </w:r>
    </w:p>
    <w:p>
      <w:pPr>
        <w:pStyle w:val="style0"/>
        <w:jc w:val="both"/>
      </w:pPr>
      <w:r>
        <w:rPr/>
        <w:t xml:space="preserve">Este seminario tiene como propósito general acercar a los alumnos a una etapa de la historia argentina previa a la expansión estatal sobre los territorios indígenas de Pampa y Patagonia, llevando la atención a los particulares rasgos de estos espacios fronterizos, sus actores, dinámicas y relaciones. Asimismo, se propone destacar la necesidad de insertar este período en contextos temporales y regionales más amplios, entendiendo la frontera como un fenómeno histórico de larga duración, y en ese sentido, como espacios sociales dinamizados por intereses, actores y conflictos cambiantes. A su vez, pretende que los alumnos se familiaricen con los aspectos metodológicos y técnicos del trabajo con fuentes documentales. </w:t>
      </w:r>
    </w:p>
    <w:p>
      <w:pPr>
        <w:pStyle w:val="style0"/>
        <w:jc w:val="both"/>
      </w:pPr>
      <w:r>
        <w:rPr/>
      </w:r>
    </w:p>
    <w:p>
      <w:pPr>
        <w:pStyle w:val="style0"/>
        <w:jc w:val="both"/>
      </w:pPr>
      <w:r>
        <w:rPr/>
        <w:t>Los objetivos puntuales del seminario son:</w:t>
      </w:r>
    </w:p>
    <w:p>
      <w:pPr>
        <w:pStyle w:val="style0"/>
        <w:jc w:val="both"/>
      </w:pPr>
      <w:r>
        <w:rPr/>
        <w:t>1. Brindar un panorama de las propuestas y discusiones teóricas sobre las fronteras y relaciones fronterizas en los estudios histórico-antropológicos.</w:t>
      </w:r>
    </w:p>
    <w:p>
      <w:pPr>
        <w:pStyle w:val="style0"/>
        <w:jc w:val="both"/>
      </w:pPr>
      <w:r>
        <w:rPr/>
        <w:t>2. Interiorizar a los alumnos sobre las principales características del campo de la Antropología Histórica -enfocando especialmente en la trayectoria de estos estudios en nuestro país- y presentar los rasgos básicos de la metodología de trabajo en archivos.</w:t>
      </w:r>
    </w:p>
    <w:p>
      <w:pPr>
        <w:pStyle w:val="style0"/>
        <w:jc w:val="both"/>
      </w:pPr>
      <w:r>
        <w:rPr/>
        <w:t>3. Proporcionar a los alumnos un acercamiento a los principales actores y relaciones generadas en las fronteras de Pampa y Nor-Patagonia durante el siglo XIX y las dinámicas de conflicto, comercio y diplomacia desarrolladas entre actores indígenas y agentes estatales.</w:t>
      </w:r>
    </w:p>
    <w:p>
      <w:pPr>
        <w:pStyle w:val="style0"/>
        <w:jc w:val="both"/>
      </w:pPr>
      <w:r>
        <w:rPr/>
        <w:t>4. Presentar y discutir distintas herramientas conceptuales propuestas para el estudio de las dinámicas étnicas y políticas en los espacios de frontera.</w:t>
      </w:r>
    </w:p>
    <w:p>
      <w:pPr>
        <w:pStyle w:val="style0"/>
        <w:jc w:val="both"/>
      </w:pPr>
      <w:r>
        <w:rPr/>
        <w:t>5. Trabajar con las fuentes documentales producidas en este contexto histórico y discutir las estrategias para su abordaje y análisis crítico.</w:t>
      </w:r>
    </w:p>
    <w:p>
      <w:pPr>
        <w:pStyle w:val="style0"/>
        <w:jc w:val="both"/>
      </w:pPr>
      <w:r>
        <w:rPr/>
      </w:r>
    </w:p>
    <w:p>
      <w:pPr>
        <w:pStyle w:val="style0"/>
        <w:jc w:val="both"/>
      </w:pPr>
      <w:r>
        <w:rPr/>
      </w:r>
    </w:p>
    <w:p>
      <w:pPr>
        <w:pStyle w:val="style0"/>
        <w:jc w:val="both"/>
      </w:pPr>
      <w:r>
        <w:rPr/>
      </w:r>
    </w:p>
    <w:p>
      <w:pPr>
        <w:pStyle w:val="style0"/>
        <w:jc w:val="both"/>
      </w:pPr>
      <w:r>
        <w:rPr/>
      </w:r>
    </w:p>
    <w:p>
      <w:pPr>
        <w:pStyle w:val="style0"/>
      </w:pPr>
      <w:r>
        <w:rPr/>
      </w:r>
    </w:p>
    <w:p>
      <w:pPr>
        <w:pStyle w:val="style0"/>
        <w:pageBreakBefore/>
        <w:jc w:val="both"/>
      </w:pPr>
      <w:r>
        <w:rPr/>
        <w:t xml:space="preserve">UNIDAD 1: LA FRONTERA SUR EN EL COMPLEJO ARAUCO-PAMPEANO-PATAGÓNICO. ENFOQUES TEÓRICOS, ASPECTOS METODOLÓGICOS Y CONCEPTUALES DESDE LA HISTORIA Y LA ANTROPOLOGÍA. </w:t>
      </w:r>
    </w:p>
    <w:p>
      <w:pPr>
        <w:pStyle w:val="style0"/>
        <w:jc w:val="both"/>
      </w:pPr>
      <w:r>
        <w:rPr/>
        <w:t>Bibliografía obligatoria</w:t>
      </w:r>
    </w:p>
    <w:p>
      <w:pPr>
        <w:pStyle w:val="style0"/>
        <w:jc w:val="both"/>
      </w:pPr>
      <w:r>
        <w:rPr/>
        <w:t xml:space="preserve">Bechis, Martha (2010) Redefiniendo la etnohistoria y un estudio de caso: el área pampeana. En: Bechis, M. </w:t>
      </w:r>
      <w:r>
        <w:rPr>
          <w:i/>
        </w:rPr>
        <w:t>Piezas de Etnohistoria y de Antropología Histórica</w:t>
      </w:r>
      <w:r>
        <w:rPr/>
        <w:t>: 47-65. Buenos Aires, SAA.</w:t>
      </w:r>
    </w:p>
    <w:p>
      <w:pPr>
        <w:pStyle w:val="style0"/>
        <w:jc w:val="both"/>
      </w:pPr>
      <w:r>
        <w:rPr/>
        <w:t xml:space="preserve">Boccara, Guillaume (2003) Fronteras, mestizaje y etnogénesis en las Américas. En: Mandrini, R. Y C. Paz (comps.) </w:t>
      </w:r>
      <w:r>
        <w:rPr>
          <w:i/>
        </w:rPr>
        <w:t>Las fronteras hispanocriollas del mundo indígena latinoamericano en los siglos XVIII y XIX</w:t>
      </w:r>
      <w:r>
        <w:rPr/>
        <w:t>: 63-108, Neuquén, Instituto de Estudios Histórico Sociales, C.E.Hi.R, Universidad Nacional del Sur.</w:t>
      </w:r>
    </w:p>
    <w:p>
      <w:pPr>
        <w:pStyle w:val="style0"/>
        <w:jc w:val="both"/>
      </w:pPr>
      <w:r>
        <w:rPr/>
        <w:t xml:space="preserve">de Jong, Ingrid (2015) Entre el malón, el comercio y la diplomacia: dinámicas de la política indígena en las fronteras pampeanas (siglos XVIII y XIX). Un balance historiográfico. </w:t>
      </w:r>
      <w:r>
        <w:rPr>
          <w:i/>
        </w:rPr>
        <w:t>Revista Tiempo Histórico</w:t>
      </w:r>
      <w:r>
        <w:rPr/>
        <w:t xml:space="preserve"> 6 (11): 17-40. </w:t>
      </w:r>
    </w:p>
    <w:p>
      <w:pPr>
        <w:pStyle w:val="style0"/>
        <w:jc w:val="both"/>
      </w:pPr>
      <w:r>
        <w:rPr/>
        <w:t xml:space="preserve">Mandrini, Raúl (2002) Los “araucanos” en las Pampas (C. 1700-1850). En Boccara, G. (editor) </w:t>
      </w:r>
      <w:r>
        <w:rPr>
          <w:i/>
        </w:rPr>
        <w:t>Colonización, resistencia y mestizaje en las Américas (siglos XVI-XX)</w:t>
      </w:r>
      <w:r>
        <w:rPr/>
        <w:t>: 237-255. Lima, IFEA-Abya Yala.</w:t>
      </w:r>
    </w:p>
    <w:p>
      <w:pPr>
        <w:pStyle w:val="style0"/>
        <w:jc w:val="both"/>
      </w:pPr>
      <w:r>
        <w:rPr/>
        <w:t xml:space="preserve">Mandrini, Raúl (2003) Hacer historia indígena. El desafío a los historiadores. Mandrini, R. Y C. Paz (comps.) </w:t>
      </w:r>
      <w:r>
        <w:rPr>
          <w:i/>
        </w:rPr>
        <w:t>Las fronteras hispanocriollas del mundo indígena latinoamericano en los siglos XVIII y XIX</w:t>
      </w:r>
      <w:r>
        <w:rPr/>
        <w:t>: 13-33, Neuquén, Instituto de Estudios Histórico Sociales, C.E.Hi.R, Universidad Nacional del Sur.</w:t>
      </w:r>
    </w:p>
    <w:p>
      <w:pPr>
        <w:pStyle w:val="style0"/>
        <w:jc w:val="both"/>
      </w:pPr>
      <w:r>
        <w:rPr/>
        <w:t xml:space="preserve">Palermo, Miguel Ángel (1999) Mapuches, pampas y mercados coloniales. En: </w:t>
      </w:r>
      <w:r>
        <w:rPr>
          <w:i/>
        </w:rPr>
        <w:t>CD-Rom Especial de Etnohistoria</w:t>
      </w:r>
      <w:r>
        <w:rPr/>
        <w:t>, Facultad de Filosofía y Letras de la Universidad de Buenos Aires. [En PDF]</w:t>
      </w:r>
    </w:p>
    <w:p>
      <w:pPr>
        <w:pStyle w:val="style0"/>
        <w:jc w:val="both"/>
      </w:pPr>
      <w:r>
        <w:rPr/>
        <w:t xml:space="preserve">Roulet, Florencia (2005) Fronteras de papel. El periplo semántico de una palabra en la documentación relativa a la frontera sur rioplatense de los siglos XVIII y XIX. </w:t>
      </w:r>
      <w:r>
        <w:rPr>
          <w:i/>
        </w:rPr>
        <w:t>TEFROS</w:t>
      </w:r>
      <w:r>
        <w:rPr/>
        <w:t xml:space="preserve"> 4 nº 2.</w:t>
      </w:r>
    </w:p>
    <w:p>
      <w:pPr>
        <w:pStyle w:val="style0"/>
        <w:jc w:val="both"/>
      </w:pPr>
      <w:r>
        <w:rPr/>
        <w:t xml:space="preserve">Villar, Daniel y Juan Francisco Jiménez (2003) La tempestad de la guerra: conflictos indígenas y circuitos de intercambios. Elementos para una periodización (Araucanía y las Pampas, 1780-1840), en Mandrini, R. y C. Paz (comps.) </w:t>
      </w:r>
      <w:r>
        <w:rPr>
          <w:i/>
        </w:rPr>
        <w:t>Las fronteras hispanocriollas del mundo indígena latinoamericano en los siglos XVIII y XIX</w:t>
      </w:r>
      <w:r>
        <w:rPr/>
        <w:t>, Neuquén, Instituto de Estudios Histórico Sociales, C.E.Hi.R, Univ. Nacional del Sur: 123-172.</w:t>
      </w:r>
    </w:p>
    <w:p>
      <w:pPr>
        <w:pStyle w:val="style0"/>
        <w:jc w:val="both"/>
      </w:pPr>
      <w:r>
        <w:rPr/>
      </w:r>
    </w:p>
    <w:p>
      <w:pPr>
        <w:pStyle w:val="style0"/>
        <w:jc w:val="both"/>
      </w:pPr>
      <w:r>
        <w:rPr/>
        <w:t>Bibliografía General</w:t>
      </w:r>
    </w:p>
    <w:p>
      <w:pPr>
        <w:pStyle w:val="style0"/>
        <w:jc w:val="both"/>
      </w:pPr>
      <w:r>
        <w:rPr/>
        <w:t xml:space="preserve">Boccara, Guillaume (2005) Génesis y estructura de los complejos fronterizos euro-indígenas. Repensando los márgenes americanos a partir (y más allá) de la obra de Nathan Wachtel. </w:t>
      </w:r>
      <w:r>
        <w:rPr>
          <w:i/>
        </w:rPr>
        <w:t>Memoria Americana. Cuadernos de Etnohistoria</w:t>
      </w:r>
      <w:r>
        <w:rPr/>
        <w:t xml:space="preserve"> 13: 21-52.</w:t>
      </w:r>
    </w:p>
    <w:p>
      <w:pPr>
        <w:pStyle w:val="style0"/>
        <w:jc w:val="both"/>
      </w:pPr>
      <w:r>
        <w:rPr/>
        <w:t xml:space="preserve">Boccara, Guillaume (2007) </w:t>
      </w:r>
      <w:r>
        <w:rPr>
          <w:i/>
        </w:rPr>
        <w:t>Los vencedores. Historia del pueblo mapuche en la época colonial</w:t>
      </w:r>
      <w:r>
        <w:rPr/>
        <w:t>. San Pedro de Atacama, IIAM. Introducción General: 13-27 y 388-413</w:t>
      </w:r>
    </w:p>
    <w:p>
      <w:pPr>
        <w:pStyle w:val="style0"/>
        <w:jc w:val="both"/>
      </w:pPr>
      <w:r>
        <w:rPr/>
        <w:t xml:space="preserve">Crivelli Montero, Eduardo (1991) Malones: ¿saqueo o estrategia? El objetivo de las invasiones de 1780 y 1783 a la frontera de Buenos Aires. </w:t>
      </w:r>
      <w:r>
        <w:rPr>
          <w:i/>
        </w:rPr>
        <w:t>Todo es historia</w:t>
      </w:r>
      <w:r>
        <w:rPr/>
        <w:t>, Enero 1991: 6-30.</w:t>
      </w:r>
    </w:p>
    <w:p>
      <w:pPr>
        <w:pStyle w:val="style0"/>
        <w:jc w:val="both"/>
      </w:pPr>
      <w:r>
        <w:rPr/>
        <w:t xml:space="preserve">Pinto Rodríguez, Jorge (1996) Integración y desintegración de un espacio fronterizo. La Araucanía y las Pampas, 1550-1900, en Pinto Rodríguez, J. (editor) </w:t>
      </w:r>
      <w:r>
        <w:rPr>
          <w:i/>
        </w:rPr>
        <w:t>Araucanía y Pampas. Un mundo fronterizo en América del Sur</w:t>
      </w:r>
      <w:r>
        <w:rPr/>
        <w:t>, Temuco, Ediciones Universidad de la Frontera: 11-46.</w:t>
      </w:r>
    </w:p>
    <w:p>
      <w:pPr>
        <w:pStyle w:val="style0"/>
        <w:jc w:val="both"/>
      </w:pPr>
      <w:r>
        <w:rPr/>
        <w:t xml:space="preserve">Quijada, Mónica (2002) Repensando la frontera sur argentina: concepto, contenido, continuidades y discontinuidades de una realidad espacial y étnica (siglos XVIII y XIX). </w:t>
      </w:r>
      <w:r>
        <w:rPr>
          <w:i/>
        </w:rPr>
        <w:t>Revista de Indias</w:t>
      </w:r>
      <w:r>
        <w:rPr/>
        <w:t xml:space="preserve"> LXII 224: 103-142.</w:t>
      </w:r>
    </w:p>
    <w:p>
      <w:pPr>
        <w:pStyle w:val="style0"/>
        <w:jc w:val="both"/>
      </w:pPr>
      <w:r>
        <w:rPr/>
        <w:t xml:space="preserve">Weber, David (1998) Borbones y Bárbaros. Centro y periferia en la reformulación de la política de España hacia los indígenas no sometidos. </w:t>
      </w:r>
      <w:r>
        <w:rPr>
          <w:i/>
        </w:rPr>
        <w:t>Anuario del IEHS</w:t>
      </w:r>
      <w:r>
        <w:rPr/>
        <w:t xml:space="preserve"> 13: 147-171.</w:t>
      </w:r>
    </w:p>
    <w:p>
      <w:pPr>
        <w:pStyle w:val="style0"/>
        <w:jc w:val="both"/>
      </w:pPr>
      <w:r>
        <w:rPr/>
      </w:r>
    </w:p>
    <w:p>
      <w:pPr>
        <w:pStyle w:val="style0"/>
        <w:jc w:val="both"/>
      </w:pPr>
      <w:r>
        <w:rPr/>
      </w:r>
    </w:p>
    <w:p>
      <w:pPr>
        <w:pStyle w:val="style0"/>
        <w:jc w:val="both"/>
      </w:pPr>
      <w:r>
        <w:rPr/>
        <w:t>UNIDAD 2: LA ANTROPOLOGÍA HISTÓRICA COMO DISCIPLINA: TEORÍA, METODOLOGÍA Y TÉCNICAS. EL TRABAJO DE CAMPO EN LOS ARCHIVOS Y ESTRATEGIAS DE ABORDAJE DE FUENTES DOCUMENTALES.</w:t>
      </w:r>
    </w:p>
    <w:p>
      <w:pPr>
        <w:pStyle w:val="style0"/>
        <w:jc w:val="both"/>
      </w:pPr>
      <w:r>
        <w:rPr/>
        <w:t>Bibliografía obligatoria</w:t>
      </w:r>
    </w:p>
    <w:p>
      <w:pPr>
        <w:pStyle w:val="style0"/>
        <w:jc w:val="both"/>
      </w:pPr>
      <w:r>
        <w:rPr/>
        <w:t xml:space="preserve">Ginzburg, Carlo (2001) </w:t>
      </w:r>
      <w:r>
        <w:rPr>
          <w:i/>
        </w:rPr>
        <w:t>El queso y los gusanos. El cosmos según un molinero del siglo XVI</w:t>
      </w:r>
      <w:r>
        <w:rPr/>
        <w:t>. Barcelona, Península. (Introducción).</w:t>
      </w:r>
    </w:p>
    <w:p>
      <w:pPr>
        <w:pStyle w:val="style0"/>
        <w:jc w:val="both"/>
      </w:pPr>
      <w:r>
        <w:rPr/>
        <w:t>Lorandi, Ana María (2012). ¿Etnohistoria, Antropología Histórica o simplemente Historia? Memoria Americana. Cuadernos de Etnohistoria 20 (1): 17-34.</w:t>
      </w:r>
    </w:p>
    <w:p>
      <w:pPr>
        <w:pStyle w:val="style0"/>
        <w:jc w:val="both"/>
      </w:pPr>
      <w:r>
        <w:rPr/>
        <w:t xml:space="preserve">Nacuzzi, Lidia y Carina Lucaioli (2011) El trabajo de campo en el archivo: campo de reflexión para las ciencias sociales. </w:t>
      </w:r>
      <w:r>
        <w:rPr>
          <w:i/>
        </w:rPr>
        <w:t>Publicar</w:t>
      </w:r>
      <w:r>
        <w:rPr/>
        <w:t xml:space="preserve"> IX Nº X: 47-62.</w:t>
      </w:r>
    </w:p>
    <w:p>
      <w:pPr>
        <w:pStyle w:val="style0"/>
        <w:jc w:val="both"/>
      </w:pPr>
      <w:r>
        <w:rPr/>
        <w:t xml:space="preserve">Pavez Ojeda, Jorge (2008) </w:t>
      </w:r>
      <w:r>
        <w:rPr>
          <w:i/>
        </w:rPr>
        <w:t>Cartas mapuche: Siglo XIX</w:t>
      </w:r>
      <w:r>
        <w:rPr/>
        <w:t>. Santiago de Chile, Colibris &amp; Ocho Libros.</w:t>
      </w:r>
    </w:p>
    <w:p>
      <w:pPr>
        <w:pStyle w:val="style0"/>
        <w:jc w:val="both"/>
      </w:pPr>
      <w:r>
        <w:rPr/>
        <w:t xml:space="preserve">Revel, Jacques (2017) Microanálisis y construcción de lo social. En: Revel, J. (dir.) </w:t>
      </w:r>
      <w:r>
        <w:rPr>
          <w:i/>
        </w:rPr>
        <w:t xml:space="preserve">Juegos de escalas. Experiencias de </w:t>
      </w:r>
      <w:r>
        <w:rPr/>
        <w:t xml:space="preserve">microanálisis: 9-18. Buenos Aires, UNSAM. </w:t>
      </w:r>
    </w:p>
    <w:p>
      <w:pPr>
        <w:pStyle w:val="style0"/>
        <w:jc w:val="both"/>
      </w:pPr>
      <w:r>
        <w:rPr/>
        <w:t xml:space="preserve">Sharpe, James (1996) Historia desde abajo. En: Burke, P. (ed) </w:t>
      </w:r>
      <w:r>
        <w:rPr>
          <w:i/>
        </w:rPr>
        <w:t>Formas de hacer historia</w:t>
      </w:r>
      <w:r>
        <w:rPr/>
        <w:t xml:space="preserve">: 38-58. </w:t>
      </w:r>
      <w:r>
        <w:rPr>
          <w:lang w:val="en-US"/>
        </w:rPr>
        <w:t>Madrid, Alianza.</w:t>
      </w:r>
    </w:p>
    <w:p>
      <w:pPr>
        <w:pStyle w:val="style0"/>
        <w:jc w:val="both"/>
      </w:pPr>
      <w:r>
        <w:rPr/>
        <w:t xml:space="preserve">Vezub, Julio (2005) El corpus mapuche-tehuelche: la “Secretaría de Valentín Saygüeque”. En: Vezub, J. </w:t>
      </w:r>
      <w:r>
        <w:rPr>
          <w:i/>
        </w:rPr>
        <w:t xml:space="preserve">Valentín Saygüeque y la Gobernación Indígena de las Manzanas. </w:t>
      </w:r>
      <w:r>
        <w:rPr>
          <w:i/>
          <w:lang w:val="en-US"/>
        </w:rPr>
        <w:t>Poder y etnicidad en Patagonia noroccidental (1860-1881)</w:t>
      </w:r>
      <w:r>
        <w:rPr>
          <w:lang w:val="en-US"/>
        </w:rPr>
        <w:t>. Buenos Aires, Prometeo.</w:t>
      </w:r>
    </w:p>
    <w:p>
      <w:pPr>
        <w:pStyle w:val="style0"/>
        <w:jc w:val="both"/>
      </w:pPr>
      <w:r>
        <w:rPr/>
      </w:r>
    </w:p>
    <w:p>
      <w:pPr>
        <w:pStyle w:val="style0"/>
        <w:jc w:val="both"/>
      </w:pPr>
      <w:r>
        <w:rPr/>
        <w:t>Bibliografía general</w:t>
      </w:r>
    </w:p>
    <w:p>
      <w:pPr>
        <w:pStyle w:val="style0"/>
        <w:jc w:val="both"/>
      </w:pPr>
      <w:r>
        <w:rPr/>
        <w:t xml:space="preserve">Bandieri, Susana (1996) “Entre lo micro y lo macro: la historia regional. Síntesis de una experiencia.” </w:t>
      </w:r>
      <w:r>
        <w:rPr>
          <w:i/>
        </w:rPr>
        <w:t>Entrepasados</w:t>
      </w:r>
      <w:r>
        <w:rPr/>
        <w:t xml:space="preserve"> VI: 11.</w:t>
      </w:r>
    </w:p>
    <w:p>
      <w:pPr>
        <w:pStyle w:val="style0"/>
        <w:jc w:val="both"/>
      </w:pPr>
      <w:r>
        <w:rPr/>
        <w:t xml:space="preserve">Bechis, Martha (2008 [2000]) Valor y validez de documentos generados o refrendados por los aborígenes soberanos de las Pampas y Norpatagonia. En Bechis, M. </w:t>
      </w:r>
      <w:r>
        <w:rPr>
          <w:i/>
        </w:rPr>
        <w:t>Piezas de etnohistoria del sur sudamericano</w:t>
      </w:r>
      <w:r>
        <w:rPr/>
        <w:t>: 361-378. Madrid, Colección América, CSIC.</w:t>
      </w:r>
    </w:p>
    <w:p>
      <w:pPr>
        <w:pStyle w:val="style0"/>
        <w:jc w:val="both"/>
      </w:pPr>
      <w:r>
        <w:rPr/>
        <w:t>Burke, Peter (2007</w:t>
      </w:r>
      <w:r>
        <w:rPr>
          <w:i/>
        </w:rPr>
        <w:t>) Historia y teoría social</w:t>
      </w:r>
      <w:r>
        <w:rPr/>
        <w:t>. Buenos Aires, Amorrortu.</w:t>
      </w:r>
    </w:p>
    <w:p>
      <w:pPr>
        <w:pStyle w:val="style0"/>
        <w:jc w:val="both"/>
      </w:pPr>
      <w:r>
        <w:rPr/>
        <w:t xml:space="preserve">Farge, Arlette (1991) </w:t>
      </w:r>
      <w:r>
        <w:rPr>
          <w:i/>
        </w:rPr>
        <w:t>La atracción del archivo</w:t>
      </w:r>
      <w:r>
        <w:rPr/>
        <w:t>. Alzira, Edicions Alfons el Magnànim / Institució Valenciana d’Estudis i Investigació.</w:t>
      </w:r>
    </w:p>
    <w:p>
      <w:pPr>
        <w:pStyle w:val="style0"/>
        <w:jc w:val="both"/>
      </w:pPr>
      <w:r>
        <w:rPr/>
        <w:t xml:space="preserve">Farge, Arlette y Jacques Revel (1998) Introducción. En: Farge, A. y J. Revel. </w:t>
      </w:r>
      <w:r>
        <w:rPr>
          <w:i/>
        </w:rPr>
        <w:t>Lógica de las multitudes. Secuestro infantil en París, 1750</w:t>
      </w:r>
      <w:r>
        <w:rPr/>
        <w:t xml:space="preserve">. Rosario, Homo Sapiens. </w:t>
      </w:r>
    </w:p>
    <w:p>
      <w:pPr>
        <w:pStyle w:val="style0"/>
        <w:jc w:val="both"/>
      </w:pPr>
      <w:r>
        <w:rPr/>
        <w:t xml:space="preserve">Ginzburg, Carlo (2010). Microhistoria: dos o tres cosas que sé de ella. En: </w:t>
      </w:r>
      <w:r>
        <w:rPr>
          <w:i/>
        </w:rPr>
        <w:t>El hilo y las huellas. Lo verdadero, lo falso, lo ficticio</w:t>
      </w:r>
      <w:r>
        <w:rPr/>
        <w:t>. Buenos Aires, Fondo de Cultura Económica.</w:t>
      </w:r>
    </w:p>
    <w:p>
      <w:pPr>
        <w:pStyle w:val="style0"/>
        <w:jc w:val="both"/>
      </w:pPr>
      <w:r>
        <w:rPr/>
        <w:t xml:space="preserve">Ginzburg, Carlo (2010). El inquisidor como antropólogo. En: </w:t>
      </w:r>
      <w:r>
        <w:rPr>
          <w:i/>
        </w:rPr>
        <w:t>El hilo y las huellas. Lo verdadero, lo falso, lo ficticio</w:t>
      </w:r>
      <w:r>
        <w:rPr/>
        <w:t>. Buenos Aires, Fondo de Cultura Económica.</w:t>
      </w:r>
    </w:p>
    <w:p>
      <w:pPr>
        <w:pStyle w:val="style0"/>
        <w:jc w:val="both"/>
      </w:pPr>
      <w:r>
        <w:rPr/>
        <w:t xml:space="preserve">Gregorio-Cernadas, Maximiliano (1998) Crítica y uso de las fuentes históricas relativas a la diplomacia indígena en la pampa durante el siglo XIX. </w:t>
      </w:r>
      <w:r>
        <w:rPr>
          <w:i/>
        </w:rPr>
        <w:t>Memoria Americana Cuadernos de Etnohistoria</w:t>
      </w:r>
      <w:r>
        <w:rPr/>
        <w:t xml:space="preserve"> 7:61-89.</w:t>
      </w:r>
    </w:p>
    <w:p>
      <w:pPr>
        <w:pStyle w:val="style0"/>
        <w:jc w:val="both"/>
      </w:pPr>
      <w:r>
        <w:rPr/>
        <w:t xml:space="preserve">Le Roy Ladurie, Emmanuel (1981) </w:t>
      </w:r>
      <w:r>
        <w:rPr>
          <w:i/>
        </w:rPr>
        <w:t>Montaillou, aldea occitana de 1294 a 1324</w:t>
      </w:r>
      <w:r>
        <w:rPr/>
        <w:t xml:space="preserve">. Madrid, Taurus. </w:t>
      </w:r>
    </w:p>
    <w:p>
      <w:pPr>
        <w:pStyle w:val="style0"/>
        <w:jc w:val="both"/>
      </w:pPr>
      <w:r>
        <w:rPr/>
        <w:t xml:space="preserve">Levi, Giovanni (1996) Sobre Microhistoria. En: Burke, Peter et al., </w:t>
      </w:r>
      <w:r>
        <w:rPr>
          <w:i/>
        </w:rPr>
        <w:t>Formas de hacer Historia</w:t>
      </w:r>
      <w:r>
        <w:rPr/>
        <w:t>: 119-143. Barcelona, Alianza Editorial.</w:t>
      </w:r>
    </w:p>
    <w:p>
      <w:pPr>
        <w:pStyle w:val="style0"/>
        <w:jc w:val="both"/>
      </w:pPr>
      <w:r>
        <w:rPr/>
        <w:t xml:space="preserve">Lorandi, Ana María y Ricardo Rodríguez Molas (1984) Historia y Antropología: hacia una nueva dimensión de la ciencia. </w:t>
      </w:r>
      <w:r>
        <w:rPr>
          <w:i/>
        </w:rPr>
        <w:t>Etnía</w:t>
      </w:r>
      <w:r>
        <w:rPr/>
        <w:t xml:space="preserve"> 32.</w:t>
      </w:r>
    </w:p>
    <w:p>
      <w:pPr>
        <w:pStyle w:val="style0"/>
        <w:jc w:val="both"/>
      </w:pPr>
      <w:r>
        <w:rPr/>
        <w:t>Stolcke, Verena (1992</w:t>
      </w:r>
      <w:r>
        <w:rPr>
          <w:i/>
        </w:rPr>
        <w:t>) Racismo y sexualidad en la Cuba colonial</w:t>
      </w:r>
      <w:r>
        <w:rPr/>
        <w:t>. Madrid, Alianza Editorial.</w:t>
      </w:r>
    </w:p>
    <w:p>
      <w:pPr>
        <w:pStyle w:val="style0"/>
        <w:jc w:val="both"/>
      </w:pPr>
      <w:r>
        <w:rPr/>
        <w:t xml:space="preserve">Tamagnini, Marcela (2011) </w:t>
      </w:r>
      <w:r>
        <w:rPr>
          <w:i/>
        </w:rPr>
        <w:t>Cartas de Frontera: Los Documentos Del Conflicto Interétnico. Río Cuarto</w:t>
      </w:r>
      <w:r>
        <w:rPr/>
        <w:t>, Facultad de Ciencias Humanas, Universidad Nacional de Río Cuarto, Facultad de Ciencias Humanas.</w:t>
      </w:r>
    </w:p>
    <w:p>
      <w:pPr>
        <w:pStyle w:val="style0"/>
        <w:jc w:val="both"/>
      </w:pPr>
      <w:r>
        <w:rPr/>
        <w:t xml:space="preserve">Viazzo, Pier Paolo (2003) </w:t>
      </w:r>
      <w:r>
        <w:rPr>
          <w:i/>
        </w:rPr>
        <w:t>Introducción a la Antropología Histórica</w:t>
      </w:r>
      <w:r>
        <w:rPr/>
        <w:t>. Lima, Pontificia Universidad Católica del Perú/ Instituto Italiano de Cultura (Cap. 1, 2 y 3).</w:t>
      </w:r>
    </w:p>
    <w:p>
      <w:pPr>
        <w:pStyle w:val="style0"/>
        <w:jc w:val="both"/>
      </w:pPr>
      <w:r>
        <w:rPr/>
        <w:t xml:space="preserve">Zemon Davis, Natalie (1984) </w:t>
      </w:r>
      <w:r>
        <w:rPr>
          <w:i/>
        </w:rPr>
        <w:t>El regreso de Martin Guerre</w:t>
      </w:r>
      <w:r>
        <w:rPr/>
        <w:t>. Antoni Bosch.</w:t>
      </w:r>
    </w:p>
    <w:p>
      <w:pPr>
        <w:pStyle w:val="style0"/>
        <w:jc w:val="both"/>
      </w:pPr>
      <w:r>
        <w:rPr/>
      </w:r>
    </w:p>
    <w:p>
      <w:pPr>
        <w:pStyle w:val="style0"/>
        <w:jc w:val="both"/>
      </w:pPr>
      <w:r>
        <w:rPr/>
      </w:r>
    </w:p>
    <w:p>
      <w:pPr>
        <w:pStyle w:val="style0"/>
        <w:jc w:val="both"/>
      </w:pPr>
      <w:r>
        <w:rPr/>
        <w:t>UNIDAD 3: LA FRONTERA DE PAMPA Y NOR-PATAGONIA DURANTE LA ORGANIZACIÓN ESTATAL ARGENTINA. INSTITUCIONES Y ACTORES: AUTORIDADES MILITARES Y CIVILES, LA GUARDIA NACIONAL, EL EJÉRCITO DE LÍNEA, LOS INDIOS AMIGOS. ESTUDIOS DE CASO.</w:t>
      </w:r>
    </w:p>
    <w:p>
      <w:pPr>
        <w:pStyle w:val="style0"/>
        <w:jc w:val="both"/>
      </w:pPr>
      <w:r>
        <w:rPr/>
        <w:t>Bibliografía obligatoria</w:t>
      </w:r>
    </w:p>
    <w:p>
      <w:pPr>
        <w:pStyle w:val="style0"/>
        <w:jc w:val="both"/>
      </w:pPr>
      <w:r>
        <w:rPr/>
        <w:t xml:space="preserve">de Jong (2008) Funcionarios de dos mundos en un espacio liminal: los `indios amigos´ en la frontera de Buenos Aires (1856-1866), </w:t>
      </w:r>
      <w:r>
        <w:rPr>
          <w:i/>
        </w:rPr>
        <w:t>Cultura-Hombre-Sociedad (CUHSO)</w:t>
      </w:r>
      <w:r>
        <w:rPr/>
        <w:t xml:space="preserve"> 15: 75-95. Universidad Católica de Temuco.</w:t>
      </w:r>
    </w:p>
    <w:p>
      <w:pPr>
        <w:pStyle w:val="style0"/>
        <w:jc w:val="both"/>
      </w:pPr>
      <w:r>
        <w:rPr/>
        <w:t xml:space="preserve">de Jong, Ingrid (2014). El acceso a la tierra entre los indios amigos de la frontera bonaerense (1850-1880). </w:t>
      </w:r>
      <w:r>
        <w:rPr>
          <w:i/>
        </w:rPr>
        <w:t>Revista de Ciencias Sociales</w:t>
      </w:r>
      <w:r>
        <w:rPr/>
        <w:t xml:space="preserve"> 27: 87-117.</w:t>
      </w:r>
    </w:p>
    <w:p>
      <w:pPr>
        <w:pStyle w:val="style0"/>
        <w:spacing w:after="0" w:before="0" w:line="100" w:lineRule="atLeast"/>
        <w:jc w:val="both"/>
      </w:pPr>
      <w:r>
        <w:rPr>
          <w:rFonts w:cs="Calibri"/>
        </w:rPr>
        <w:t xml:space="preserve">de Jong, Ingrid (2015) </w:t>
      </w:r>
      <w:r>
        <w:rPr>
          <w:rFonts w:cs="Calibri"/>
          <w:shd w:fill="FFFFFF" w:val="clear"/>
        </w:rPr>
        <w:t>Prácticas estatales sobre una sociedad segmental: la subordinación de los “indios amigos” en Azul y Tapalqué (1850-1880).</w:t>
      </w:r>
      <w:r>
        <w:rPr>
          <w:rStyle w:val="style21"/>
          <w:rFonts w:cs="Calibri"/>
          <w:shd w:fill="FFFFFF" w:val="clear"/>
        </w:rPr>
        <w:t> </w:t>
      </w:r>
      <w:r>
        <w:rPr>
          <w:rStyle w:val="style20"/>
          <w:rFonts w:cs="Calibri"/>
          <w:shd w:fill="FFFFFF" w:val="clear"/>
        </w:rPr>
        <w:t>Tefros</w:t>
      </w:r>
      <w:r>
        <w:rPr>
          <w:rStyle w:val="style21"/>
          <w:rFonts w:cs="Calibri"/>
          <w:shd w:fill="FFFFFF" w:val="clear"/>
        </w:rPr>
        <w:t> </w:t>
      </w:r>
      <w:r>
        <w:rPr>
          <w:rFonts w:cs="Calibri"/>
          <w:shd w:fill="FFFFFF" w:val="clear"/>
        </w:rPr>
        <w:t xml:space="preserve">[On line] 12. Disponible en: </w:t>
      </w:r>
      <w:hyperlink r:id="rId2">
        <w:r>
          <w:rPr>
            <w:rStyle w:val="style22"/>
            <w:rStyle w:val="style22"/>
            <w:rFonts w:cs="Calibri"/>
            <w:shd w:fill="FFFFFF" w:val="clear"/>
          </w:rPr>
          <w:t>http://www.hum.unrc.edu.ar/ojs/index.php/tefros/issue/view/23/showToc</w:t>
        </w:r>
      </w:hyperlink>
      <w:r>
        <w:rPr>
          <w:rFonts w:cs="Calibri"/>
          <w:shd w:fill="FFFFFF" w:val="clear"/>
        </w:rPr>
        <w:t>.</w:t>
      </w:r>
    </w:p>
    <w:p>
      <w:pPr>
        <w:pStyle w:val="style0"/>
        <w:spacing w:after="0" w:before="0" w:line="100" w:lineRule="atLeast"/>
        <w:jc w:val="both"/>
      </w:pPr>
      <w:r>
        <w:rPr/>
      </w:r>
    </w:p>
    <w:p>
      <w:pPr>
        <w:pStyle w:val="style0"/>
        <w:jc w:val="both"/>
      </w:pPr>
      <w:r>
        <w:rPr/>
        <w:t xml:space="preserve">Garavaglia, Juan Carlos (2001) De Caseros a la Guerra del Paraguay: el disciplinamiento de la población campesina en el buenos Aires postrosista 1852-1865. </w:t>
      </w:r>
      <w:r>
        <w:rPr>
          <w:i/>
        </w:rPr>
        <w:t>Illes Imperis</w:t>
      </w:r>
      <w:r>
        <w:rPr/>
        <w:t xml:space="preserve"> 5: 53-80.</w:t>
      </w:r>
    </w:p>
    <w:p>
      <w:pPr>
        <w:pStyle w:val="style0"/>
        <w:jc w:val="both"/>
      </w:pPr>
      <w:r>
        <w:rPr/>
        <w:t xml:space="preserve">Literas, Luciano (2017) “Introducción”. En Literas, L. </w:t>
      </w:r>
      <w:r>
        <w:rPr>
          <w:i/>
        </w:rPr>
        <w:t>Vecindarios en armas. Sociedad, Estado y milicias en las fronteras de Pampa y Norpatagonia (segunda mitad siglo XIX)</w:t>
      </w:r>
      <w:r>
        <w:rPr/>
        <w:t>: 13-28</w:t>
      </w:r>
      <w:r>
        <w:rPr>
          <w:i/>
        </w:rPr>
        <w:t xml:space="preserve">. </w:t>
      </w:r>
      <w:r>
        <w:rPr/>
        <w:t xml:space="preserve">Rosario, Prohistoria. </w:t>
      </w:r>
    </w:p>
    <w:p>
      <w:pPr>
        <w:pStyle w:val="style0"/>
        <w:jc w:val="both"/>
      </w:pPr>
      <w:r>
        <w:rPr/>
        <w:t>Literas, Luciano y Lorena Barbuto (2015) Política y liderazgo en las tribus de indios amigos de la frontera bonaerense (segunda mitad del siglo XIX). XV Jornadas Interescuelas / Departamentos de Historia, Comodoro Rivadavia.</w:t>
      </w:r>
    </w:p>
    <w:p>
      <w:pPr>
        <w:pStyle w:val="style0"/>
        <w:jc w:val="both"/>
      </w:pPr>
      <w:r>
        <w:rPr/>
        <w:t xml:space="preserve">Literas, Luciano y Lorena Barbuto (2015) El acceso a la tierra de los indios amigos. Una comparación preliminar de las tribus de Catriel y Rondeau (Buenos Aires, segunda mitad del siglo XIX). </w:t>
      </w:r>
      <w:r>
        <w:rPr>
          <w:i/>
        </w:rPr>
        <w:t>TEFROS</w:t>
      </w:r>
      <w:r>
        <w:rPr/>
        <w:t xml:space="preserve"> 13 (2).</w:t>
      </w:r>
    </w:p>
    <w:p>
      <w:pPr>
        <w:pStyle w:val="style0"/>
        <w:jc w:val="both"/>
      </w:pPr>
      <w:r>
        <w:rPr/>
        <w:t>Ratto, Silvia (2003) Una experiencia fronteriza exitosa: el negocio pacífico de indios en la provincia de Buenos Aires (1829-1852</w:t>
      </w:r>
      <w:r>
        <w:rPr>
          <w:i/>
        </w:rPr>
        <w:t>). Revista de Indias</w:t>
      </w:r>
      <w:r>
        <w:rPr/>
        <w:t xml:space="preserve"> LXIII (227): 119-222.</w:t>
      </w:r>
    </w:p>
    <w:p>
      <w:pPr>
        <w:pStyle w:val="style0"/>
        <w:jc w:val="both"/>
      </w:pPr>
      <w:r>
        <w:rPr/>
        <w:t xml:space="preserve">Yanguilevich, Melina (2012) La judicialización de la criminalidad en la campaña. En: Yanguilevich, M. </w:t>
      </w:r>
      <w:r>
        <w:rPr>
          <w:i/>
        </w:rPr>
        <w:t>Estado y criminalidad en la frontera sur de Buenos Aires (1850-1880)</w:t>
      </w:r>
      <w:r>
        <w:rPr/>
        <w:t>: 129-158. Prohistoria, Rosario.</w:t>
      </w:r>
    </w:p>
    <w:p>
      <w:pPr>
        <w:pStyle w:val="style0"/>
        <w:jc w:val="both"/>
      </w:pPr>
      <w:r>
        <w:rPr/>
      </w:r>
    </w:p>
    <w:p>
      <w:pPr>
        <w:pStyle w:val="style0"/>
        <w:jc w:val="both"/>
      </w:pPr>
      <w:r>
        <w:rPr/>
        <w:t>Bibliografía general</w:t>
      </w:r>
    </w:p>
    <w:p>
      <w:pPr>
        <w:pStyle w:val="style0"/>
        <w:jc w:val="both"/>
      </w:pPr>
      <w:r>
        <w:rPr/>
        <w:t xml:space="preserve">Barbuto, Lorena e Ingrid de Jong (2012) De la defensa de las fronteras al conflicto faccional: preparando la revolución mitrista en el sur de Buenos Aires (1872-1874). </w:t>
      </w:r>
      <w:r>
        <w:rPr>
          <w:i/>
        </w:rPr>
        <w:t>Sociedades  de Paisajes Áridos y Semi-Áridos</w:t>
      </w:r>
      <w:r>
        <w:rPr/>
        <w:t xml:space="preserve"> V: 35-65.</w:t>
      </w:r>
    </w:p>
    <w:p>
      <w:pPr>
        <w:pStyle w:val="style0"/>
        <w:jc w:val="both"/>
      </w:pPr>
      <w:r>
        <w:rPr/>
        <w:t xml:space="preserve">Bechis, Martha (2010) La organización nacional y las tribus pampeanas en Argentina durante el siglo XIX. En: Bechis, M. </w:t>
      </w:r>
      <w:r>
        <w:rPr>
          <w:i/>
        </w:rPr>
        <w:t>Piezas de Etnohistoria y de Antropología Histórica</w:t>
      </w:r>
      <w:r>
        <w:rPr/>
        <w:t>: 179-203. Buenos Aires, Sociedad Argentina de Antropología.</w:t>
      </w:r>
    </w:p>
    <w:p>
      <w:pPr>
        <w:pStyle w:val="style0"/>
        <w:jc w:val="both"/>
      </w:pPr>
      <w:r>
        <w:rPr/>
        <w:t xml:space="preserve">Foerster, Rolf y Julio Vezub (2011) Malón, ración y nación en las pampas: el factor Juan Manuel de Rosas (1820-1880). </w:t>
      </w:r>
      <w:r>
        <w:rPr>
          <w:i/>
        </w:rPr>
        <w:t>Historia</w:t>
      </w:r>
      <w:r>
        <w:rPr/>
        <w:t xml:space="preserve"> 44: 259-286.</w:t>
      </w:r>
    </w:p>
    <w:p>
      <w:pPr>
        <w:pStyle w:val="style0"/>
        <w:jc w:val="both"/>
      </w:pPr>
      <w:r>
        <w:rPr/>
        <w:t xml:space="preserve">Lanteri, Sol, Silvia Ratto, Ingrid de Jong y Victoria Pedrotta (2011) Territorialidad indígena y políticas oficiales de colonización. Los casos de Azul y Tapalqué en la frontera sur bonaerense (siglo XIX). </w:t>
      </w:r>
      <w:r>
        <w:rPr>
          <w:i/>
        </w:rPr>
        <w:t>Antíteses</w:t>
      </w:r>
      <w:r>
        <w:rPr/>
        <w:t xml:space="preserve"> 4 (8), Universidad Estadual de Londrina.</w:t>
      </w:r>
    </w:p>
    <w:p>
      <w:pPr>
        <w:pStyle w:val="style0"/>
        <w:jc w:val="both"/>
      </w:pPr>
      <w:r>
        <w:rPr/>
        <w:t xml:space="preserve">Literas, Luciano (2016) De litigios, recursos y sumarios. La propiedad de la tierra en la tribu de Melinao (Buenos Aires, segunda mitad siglo XIX). </w:t>
      </w:r>
      <w:r>
        <w:rPr>
          <w:i/>
        </w:rPr>
        <w:t>Memoria Americana</w:t>
      </w:r>
      <w:r>
        <w:rPr/>
        <w:t xml:space="preserve"> 24: 59-84.</w:t>
      </w:r>
    </w:p>
    <w:p>
      <w:pPr>
        <w:pStyle w:val="style0"/>
        <w:jc w:val="both"/>
      </w:pPr>
      <w:r>
        <w:rPr/>
        <w:t xml:space="preserve">Literas, Luciano (2016) Armas, parentesco y tierra en las fronteras. La tribu de Rondeau y los orígenes de Veinticinco de Mayo (1834-1880). En de Jong, I. (comp.) </w:t>
      </w:r>
      <w:r>
        <w:rPr>
          <w:i/>
        </w:rPr>
        <w:t>Diplomacia, malones y cautivos en la frontera sur (siglo XIX). Miradas desde la Antropología Histórica</w:t>
      </w:r>
      <w:r>
        <w:rPr/>
        <w:t xml:space="preserve">: 263 - 327. Buenos Aires, SAA. </w:t>
      </w:r>
    </w:p>
    <w:p>
      <w:pPr>
        <w:pStyle w:val="style0"/>
        <w:jc w:val="both"/>
      </w:pPr>
      <w:r>
        <w:rPr/>
        <w:t xml:space="preserve">Míguez, Eduardo (2010). La frontera sur de Buenos Aires y la consolidación del Estado liberal, 1852-1880. En:Bragoni, B. y E. Míguez (coord.) </w:t>
      </w:r>
      <w:r>
        <w:rPr>
          <w:i/>
        </w:rPr>
        <w:t>Un nuevo orden político. Provincias y Estado Nacional 1852-1880</w:t>
      </w:r>
      <w:r>
        <w:rPr/>
        <w:t>: 79-98. Buenos Aires, Biblos.</w:t>
      </w:r>
    </w:p>
    <w:p>
      <w:pPr>
        <w:pStyle w:val="style0"/>
        <w:jc w:val="both"/>
      </w:pPr>
      <w:r>
        <w:rPr/>
        <w:t xml:space="preserve">Ratto, Silvia (2003) Cuando las fronteras se diluyen. Las formas de interrelación blanco-indias en el sur bonaerense”, en Mandrini, R. y C. Paz (comps.) </w:t>
      </w:r>
      <w:r>
        <w:rPr>
          <w:i/>
        </w:rPr>
        <w:t>Las fronteras hispanocriollas del mundo indígena latinoamericano en los siglos XVIII y XIX</w:t>
      </w:r>
      <w:r>
        <w:rPr/>
        <w:t>, Neuquén, Instituto de Estudios Histórico Sociales, C.E.Hi.R, Univ. Nacional del Sur: 199-232.</w:t>
      </w:r>
    </w:p>
    <w:p>
      <w:pPr>
        <w:pStyle w:val="style0"/>
        <w:jc w:val="both"/>
      </w:pPr>
      <w:r>
        <w:rPr/>
        <w:t xml:space="preserve">Yanguilevich, Melina (2006) José Benito Machado. Construir poder en la frontera. En Mandrini, R. (comp.) </w:t>
      </w:r>
      <w:r>
        <w:rPr>
          <w:i/>
        </w:rPr>
        <w:t>Vivir entre dos mundos. Las fronteras del sur de la Argentina. Siglos XVIII y XIX</w:t>
      </w:r>
      <w:r>
        <w:rPr/>
        <w:t>: 195-226, Buenos Aires, Taurus.</w:t>
      </w:r>
    </w:p>
    <w:p>
      <w:pPr>
        <w:pStyle w:val="style0"/>
        <w:jc w:val="both"/>
      </w:pPr>
      <w:r>
        <w:rPr/>
      </w:r>
    </w:p>
    <w:p>
      <w:pPr>
        <w:pStyle w:val="style0"/>
        <w:jc w:val="both"/>
      </w:pPr>
      <w:r>
        <w:rPr/>
      </w:r>
    </w:p>
    <w:p>
      <w:pPr>
        <w:pStyle w:val="style0"/>
        <w:jc w:val="both"/>
      </w:pPr>
      <w:r>
        <w:rPr/>
        <w:t>UNIDAD 4: LA FRONTERA DE PAMPA Y NOR-PATAGONIA DURANTE LA ORGANIZACIÓN ESTATAL ARGENTINA. INSTITUCIONES Y ACTORES: “INDIOS DE TIERRA ADENTRO”, CAUTIVOS, REFUGIADOS, LENGUARACES, VIAJEROS, COMISIONADOS DIPLOMÁTICOS. ESTUDIOS DE CASO. CAMPAÑAS DE OCUPACIÓN.</w:t>
      </w:r>
    </w:p>
    <w:p>
      <w:pPr>
        <w:pStyle w:val="style0"/>
        <w:jc w:val="both"/>
      </w:pPr>
      <w:r>
        <w:rPr/>
        <w:t>Bibliografía obligatoria</w:t>
      </w:r>
    </w:p>
    <w:p>
      <w:pPr>
        <w:pStyle w:val="style0"/>
        <w:jc w:val="both"/>
      </w:pPr>
      <w:r>
        <w:rPr/>
        <w:t xml:space="preserve">Barbuto, Lorena (2016) Diplomacia, mediadores y política en la frontera sur de buenos aires (1860- 1870). En: de Jong, I. (comp.) </w:t>
      </w:r>
      <w:r>
        <w:rPr>
          <w:i/>
        </w:rPr>
        <w:t>Diplomacia, malones y cautivos en la frontera sur, siglo XIX. Miradas desde la Antropología Histórica</w:t>
      </w:r>
      <w:r>
        <w:rPr/>
        <w:t>. Sociedad Argentina de Antropología, Buenos Aires.</w:t>
      </w:r>
    </w:p>
    <w:p>
      <w:pPr>
        <w:pStyle w:val="style0"/>
        <w:jc w:val="both"/>
      </w:pPr>
      <w:r>
        <w:rPr/>
        <w:t xml:space="preserve">de Jong, Ingrid (2009) Armado y desarmado de una confederación: el liderazgo de Calfucurá en el período de la organización nacional. </w:t>
      </w:r>
      <w:r>
        <w:rPr>
          <w:i/>
        </w:rPr>
        <w:t>Quinto Sol</w:t>
      </w:r>
      <w:r>
        <w:rPr/>
        <w:t>: 11-45.</w:t>
      </w:r>
    </w:p>
    <w:p>
      <w:pPr>
        <w:pStyle w:val="style0"/>
        <w:jc w:val="both"/>
      </w:pPr>
      <w:r>
        <w:rPr/>
        <w:t xml:space="preserve">de Jong (2016) Prácticas de la diplomacia fronteriza en las Pampas, siglo XIX. </w:t>
      </w:r>
      <w:r>
        <w:rPr>
          <w:i/>
        </w:rPr>
        <w:t>Habitus</w:t>
      </w:r>
      <w:r>
        <w:rPr/>
        <w:t xml:space="preserve"> 14 (2): 175-197.</w:t>
      </w:r>
    </w:p>
    <w:p>
      <w:pPr>
        <w:pStyle w:val="style0"/>
        <w:jc w:val="both"/>
      </w:pPr>
      <w:r>
        <w:rPr/>
        <w:t xml:space="preserve">de Jong, Ingrid y Lorena Rodríguez (2006) Introducción al Dossier: Mestizaje, etnogénesis y frontera. </w:t>
      </w:r>
      <w:r>
        <w:rPr>
          <w:i/>
        </w:rPr>
        <w:t>Memoria Americana. Cuadernos de Etnohistoria</w:t>
      </w:r>
      <w:r>
        <w:rPr/>
        <w:t xml:space="preserve"> Nº 13: 7-20. [En www.seccionetnohistoria.com.ar/etnohistoria_memoam.htm]</w:t>
      </w:r>
    </w:p>
    <w:p>
      <w:pPr>
        <w:pStyle w:val="style0"/>
        <w:jc w:val="both"/>
      </w:pPr>
      <w:r>
        <w:rPr/>
        <w:t xml:space="preserve">Pérez Zavala, Graciana (2007) La política interétnica de los ranqueles durante la segunda mitad del siglo XIX, </w:t>
      </w:r>
      <w:r>
        <w:rPr>
          <w:i/>
        </w:rPr>
        <w:t>Quinto Sol</w:t>
      </w:r>
      <w:r>
        <w:rPr/>
        <w:t xml:space="preserve"> 11: 61-89.</w:t>
      </w:r>
    </w:p>
    <w:p>
      <w:pPr>
        <w:pStyle w:val="style0"/>
        <w:jc w:val="both"/>
      </w:pPr>
      <w:r>
        <w:rPr>
          <w:lang w:val="en-US"/>
        </w:rPr>
        <w:t xml:space="preserve"> </w:t>
      </w:r>
      <w:r>
        <w:rPr>
          <w:lang w:val="en-US"/>
        </w:rPr>
        <w:t xml:space="preserve">Szasz, Margareth (1994) Introduction. Szasz, M. (editora) </w:t>
      </w:r>
      <w:r>
        <w:rPr>
          <w:i/>
          <w:lang w:val="en-US"/>
        </w:rPr>
        <w:t>Between Indian and White Worlds: The Cultural Broker</w:t>
      </w:r>
      <w:r>
        <w:rPr>
          <w:lang w:val="en-US"/>
        </w:rPr>
        <w:t xml:space="preserve">: 3-20. </w:t>
      </w:r>
      <w:r>
        <w:rPr/>
        <w:t>Oklahoma, University of Oklahonma Press.</w:t>
      </w:r>
    </w:p>
    <w:p>
      <w:pPr>
        <w:pStyle w:val="style0"/>
        <w:jc w:val="both"/>
      </w:pPr>
      <w:r>
        <w:rPr/>
        <w:t xml:space="preserve">Tamagnini, Marcela y Graciana Pérez Zavala (2010) De la Frontera a la “tierra adentro”: refugiados cristianos en las tolderías ranqueles. En: Tamagnini, M. y G. Pérez Zavala. </w:t>
      </w:r>
      <w:r>
        <w:rPr>
          <w:i/>
        </w:rPr>
        <w:t>El fondo de la tierra. Destinos errantes en la Frontera Sur</w:t>
      </w:r>
      <w:r>
        <w:rPr/>
        <w:t>. Río Cuarto, Univerisdad Nacional de Río Cuarto.</w:t>
      </w:r>
    </w:p>
    <w:p>
      <w:pPr>
        <w:pStyle w:val="style0"/>
        <w:jc w:val="both"/>
      </w:pPr>
      <w:r>
        <w:rPr/>
        <w:t xml:space="preserve">Vezub, Julio (2005) La emergencia de la jefatura de Saygüeque y los mediadores del poder. En: Vezub, J. </w:t>
      </w:r>
      <w:r>
        <w:rPr>
          <w:i/>
        </w:rPr>
        <w:t>Valentín Saygüeque y la Gobernación Indígena de las Manzanas. Poder y etnicidad en Patagonia noroccidental (1860-1881)</w:t>
      </w:r>
      <w:r>
        <w:rPr/>
        <w:t>. Buenos Aires, Prometeo.</w:t>
      </w:r>
    </w:p>
    <w:p>
      <w:pPr>
        <w:pStyle w:val="style0"/>
        <w:jc w:val="both"/>
      </w:pPr>
      <w:r>
        <w:rPr/>
        <w:t xml:space="preserve">Villar, Daniel y Juan Francisco Jiménez (1997) Aindiados, indígenas y política en la frontera bonaerense (1827- 1830). </w:t>
      </w:r>
      <w:r>
        <w:rPr>
          <w:i/>
        </w:rPr>
        <w:t>Quinto Sol</w:t>
      </w:r>
      <w:r>
        <w:rPr/>
        <w:t xml:space="preserve"> 1: 103-144.</w:t>
      </w:r>
    </w:p>
    <w:p>
      <w:pPr>
        <w:pStyle w:val="style0"/>
        <w:jc w:val="both"/>
      </w:pPr>
      <w:r>
        <w:rPr/>
        <w:t xml:space="preserve">Villar, Daniel y Juan Francisco Jiménez (2011). Amigos, hermanos y parientes. Líderes y liderados en la Pampa Centro oriental (1820-1840) Etnogénesis Llailmache. En: Villar, D. y J. F. Jiménez (eds.) </w:t>
      </w:r>
      <w:r>
        <w:rPr>
          <w:i/>
        </w:rPr>
        <w:t>Amigos, hermanos y parientes. Líderes y liderados en la sociedades indígenas de la pampa oriental. Siglo XIX</w:t>
      </w:r>
      <w:r>
        <w:rPr/>
        <w:t>: 115-170. Bahía Blanca, Centro de Documentación Patagónica - Depto. De Humanidades, Universidad Nacional del Sur.</w:t>
      </w:r>
    </w:p>
    <w:p>
      <w:pPr>
        <w:pStyle w:val="style0"/>
        <w:jc w:val="both"/>
      </w:pPr>
      <w:r>
        <w:rPr>
          <w:lang w:val="en-US"/>
        </w:rPr>
        <w:t xml:space="preserve">White, Richard (1991) </w:t>
      </w:r>
      <w:r>
        <w:rPr>
          <w:i/>
          <w:lang w:val="en-US"/>
        </w:rPr>
        <w:t xml:space="preserve">The Middle Ground. Indians, Empires and Republics in the Great Lakes Region. </w:t>
      </w:r>
      <w:r>
        <w:rPr>
          <w:i/>
        </w:rPr>
        <w:t>1650-1815</w:t>
      </w:r>
      <w:r>
        <w:rPr/>
        <w:t>. Cambridge University Press: 50-94.</w:t>
      </w:r>
    </w:p>
    <w:p>
      <w:pPr>
        <w:pStyle w:val="style0"/>
        <w:jc w:val="both"/>
      </w:pPr>
      <w:r>
        <w:rPr/>
      </w:r>
    </w:p>
    <w:p>
      <w:pPr>
        <w:pStyle w:val="style0"/>
        <w:jc w:val="both"/>
      </w:pPr>
      <w:r>
        <w:rPr/>
        <w:t>Bibliografía general</w:t>
      </w:r>
    </w:p>
    <w:p>
      <w:pPr>
        <w:pStyle w:val="style0"/>
        <w:jc w:val="both"/>
      </w:pPr>
      <w:r>
        <w:rPr/>
        <w:t xml:space="preserve">de Jong (2011) Las alianzas políticas indígenas en el período de organización nacional: una visión desde la política de Tratados de Paz (Argentina 1852-1880)”. En Quijada, M. (comp.) </w:t>
      </w:r>
      <w:r>
        <w:rPr>
          <w:i/>
        </w:rPr>
        <w:t>De los cacicazgos a la ciudadanía. Sistemas Políticos en la Frontera. Río de la Plata, s. XVIII-XX</w:t>
      </w:r>
      <w:r>
        <w:rPr/>
        <w:t>: 81-146 Ibero-Amerikanisches Institut Preussischer Kulturbesitz.</w:t>
      </w:r>
    </w:p>
    <w:p>
      <w:pPr>
        <w:pStyle w:val="style0"/>
        <w:jc w:val="both"/>
      </w:pPr>
      <w:r>
        <w:rPr/>
        <w:t xml:space="preserve">Gruzinski, Serge (2000) </w:t>
      </w:r>
      <w:r>
        <w:rPr>
          <w:i/>
        </w:rPr>
        <w:t>El pensamiento mestizo</w:t>
      </w:r>
      <w:r>
        <w:rPr/>
        <w:t>. Paidos, Barcelona.</w:t>
      </w:r>
    </w:p>
    <w:p>
      <w:pPr>
        <w:pStyle w:val="style0"/>
        <w:jc w:val="both"/>
      </w:pPr>
      <w:r>
        <w:rPr/>
        <w:t>Havard, Gilles (2003) Cultural Transfers, Métissages, and Mimetism in Franco-Indian North America, Coloquio Casa de Velázquez, Madrid. MS.</w:t>
      </w:r>
    </w:p>
    <w:p>
      <w:pPr>
        <w:pStyle w:val="style0"/>
        <w:jc w:val="both"/>
      </w:pPr>
      <w:r>
        <w:rPr/>
        <w:t xml:space="preserve">Hux, Meinrado (2000) </w:t>
      </w:r>
      <w:r>
        <w:rPr>
          <w:i/>
        </w:rPr>
        <w:t>Memorias del ex cautivo Santiago Avendaño</w:t>
      </w:r>
      <w:r>
        <w:rPr/>
        <w:t>. Buenos Aires, El Elefante Blanco.</w:t>
      </w:r>
    </w:p>
    <w:p>
      <w:pPr>
        <w:pStyle w:val="style0"/>
        <w:jc w:val="both"/>
      </w:pPr>
      <w:r>
        <w:rPr/>
        <w:t xml:space="preserve">Literas, Luciano (2014) ¿Vivir entre dos mundos? Parentesco y política en la vida de José Valdebenito “Encargado de los Indios” en Cruz de Guerra (1830-1859). </w:t>
      </w:r>
      <w:r>
        <w:rPr>
          <w:i/>
        </w:rPr>
        <w:t>Corpus</w:t>
      </w:r>
      <w:r>
        <w:rPr/>
        <w:t xml:space="preserve"> 4 (4).</w:t>
      </w:r>
    </w:p>
    <w:p>
      <w:pPr>
        <w:pStyle w:val="style0"/>
        <w:jc w:val="both"/>
      </w:pPr>
      <w:r>
        <w:rPr/>
        <w:t xml:space="preserve">Opere, Fernando (2001) </w:t>
      </w:r>
      <w:r>
        <w:rPr>
          <w:i/>
        </w:rPr>
        <w:t>Historias de la frontera: el cautiverio en la América hispánica</w:t>
      </w:r>
      <w:r>
        <w:rPr/>
        <w:t>. México, Fondo de Cultura Económica.</w:t>
      </w:r>
    </w:p>
    <w:p>
      <w:pPr>
        <w:pStyle w:val="style0"/>
        <w:jc w:val="both"/>
      </w:pPr>
      <w:r>
        <w:rPr>
          <w:lang w:val="en-US"/>
        </w:rPr>
        <w:t xml:space="preserve">Perdue, Theda (2005) </w:t>
      </w:r>
      <w:r>
        <w:rPr>
          <w:i/>
          <w:lang w:val="en-US"/>
        </w:rPr>
        <w:t>“Mixed Blood” Indians. Racial Construction in the Early South</w:t>
      </w:r>
      <w:r>
        <w:rPr>
          <w:lang w:val="en-US"/>
        </w:rPr>
        <w:t xml:space="preserve">. </w:t>
      </w:r>
      <w:r>
        <w:rPr/>
        <w:t>Georgia, The University of Georgia Press.</w:t>
      </w:r>
    </w:p>
    <w:p>
      <w:pPr>
        <w:pStyle w:val="style0"/>
        <w:jc w:val="both"/>
      </w:pPr>
      <w:r>
        <w:rPr/>
        <w:t xml:space="preserve">Stolcke, Verena (2008) </w:t>
      </w:r>
      <w:r>
        <w:rPr>
          <w:rFonts w:cs="Calibri"/>
          <w:lang w:val="en-US"/>
        </w:rPr>
        <w:t xml:space="preserve">Los mestizos no nacen, se hacen.  En Stocke, V. y Coello de la Rosa, A. (eds.) </w:t>
      </w:r>
      <w:r>
        <w:rPr>
          <w:rFonts w:cs="Calibri"/>
          <w:i/>
          <w:lang w:val="en-US"/>
        </w:rPr>
        <w:t>Identidades ambivalentes en América Latina</w:t>
      </w:r>
      <w:r>
        <w:rPr>
          <w:rFonts w:cs="Calibri"/>
          <w:lang w:val="en-US"/>
        </w:rPr>
        <w:t xml:space="preserve"> (siglos XVI-XXI): 17-58. Barcelona, Edicions Bellaterra.</w:t>
      </w:r>
    </w:p>
    <w:p>
      <w:pPr>
        <w:pStyle w:val="style0"/>
        <w:jc w:val="both"/>
      </w:pPr>
      <w:r>
        <w:rPr/>
        <w:t xml:space="preserve">Villar, Daniel y Juan Francisco Jiménez (2005) En continuo trato con infieles. Los renegados de la región pampeana centro-oriental durante el último tercio del siglo XVIII. </w:t>
      </w:r>
      <w:r>
        <w:rPr>
          <w:i/>
        </w:rPr>
        <w:t>Memoria Americana</w:t>
      </w:r>
      <w:r>
        <w:rPr/>
        <w:t xml:space="preserve"> 13: 151-178.</w:t>
      </w:r>
    </w:p>
    <w:p>
      <w:pPr>
        <w:pStyle w:val="style0"/>
        <w:jc w:val="both"/>
      </w:pPr>
      <w:r>
        <w:rPr/>
      </w:r>
    </w:p>
    <w:p>
      <w:pPr>
        <w:pStyle w:val="style0"/>
        <w:jc w:val="both"/>
      </w:pPr>
      <w:r>
        <w:rPr/>
      </w:r>
    </w:p>
    <w:p>
      <w:pPr>
        <w:pStyle w:val="style0"/>
        <w:jc w:val="both"/>
      </w:pPr>
      <w:bookmarkStart w:id="0" w:name="_GoBack"/>
      <w:bookmarkEnd w:id="0"/>
      <w:r>
        <w:rPr/>
        <w:t>UNIDAD V: DESARTICULACIÓN DE LAS FRONTERAS Y CAMPAÑAS DE CONQUISTA.</w:t>
      </w:r>
    </w:p>
    <w:p>
      <w:pPr>
        <w:pStyle w:val="style0"/>
        <w:jc w:val="both"/>
      </w:pPr>
      <w:r>
        <w:rPr/>
        <w:t>Bibliografía obligatoria</w:t>
      </w:r>
    </w:p>
    <w:p>
      <w:pPr>
        <w:pStyle w:val="style0"/>
        <w:jc w:val="both"/>
      </w:pPr>
      <w:r>
        <w:rPr/>
        <w:t xml:space="preserve">Delrio, Walter (2005) </w:t>
      </w:r>
      <w:r>
        <w:rPr>
          <w:i/>
        </w:rPr>
        <w:t>Memorias de expropiación: sometimiento e incorporación indígena en la Patagonia (1872-1943)</w:t>
      </w:r>
      <w:r>
        <w:rPr/>
        <w:t>. Buenos Aires, Universidad Nacional de Quilmes.</w:t>
      </w:r>
    </w:p>
    <w:p>
      <w:pPr>
        <w:pStyle w:val="style0"/>
        <w:jc w:val="both"/>
      </w:pPr>
      <w:r>
        <w:rPr/>
        <w:t>Escolar Diego, Salomón Tarquini, Claudia y Vezub, Julio (2015). La “Campaña del Desierto” (1870-1890): notas para una crítica historiográfica. En F. Lorenz (Comp.) Guerras de la historia argentina: 223-248.Buenos Aires: Ariel.</w:t>
      </w:r>
    </w:p>
    <w:p>
      <w:pPr>
        <w:pStyle w:val="style0"/>
        <w:jc w:val="both"/>
      </w:pPr>
      <w:r>
        <w:rPr/>
        <w:t xml:space="preserve">Lenton, Diana (2011) Presentación del debate: Genocidio y política indigenista. Debates sobre la potencia explicativa de una categoría polémica. </w:t>
      </w:r>
      <w:r>
        <w:rPr>
          <w:i/>
        </w:rPr>
        <w:t>Corpus</w:t>
      </w:r>
      <w:r>
        <w:rPr/>
        <w:t xml:space="preserve"> 1 (2).</w:t>
      </w:r>
    </w:p>
    <w:p>
      <w:pPr>
        <w:pStyle w:val="style0"/>
        <w:jc w:val="both"/>
      </w:pPr>
      <w:r>
        <w:rPr/>
        <w:t xml:space="preserve">Literas, Luciano (2016) ¿De qué hablamos cuando hablamos de tribu de “indios amigos”? Política, militarización y parentesco en la tribu de Tripailaf (Pampa y nor-Patagonia, décadas 1860-1880)”. </w:t>
      </w:r>
      <w:r>
        <w:rPr>
          <w:i/>
        </w:rPr>
        <w:t xml:space="preserve">Corpus </w:t>
      </w:r>
      <w:r>
        <w:rPr/>
        <w:t xml:space="preserve">6 (2). En: </w:t>
      </w:r>
      <w:hyperlink r:id="rId3">
        <w:r>
          <w:rPr>
            <w:rStyle w:val="style22"/>
            <w:rStyle w:val="style22"/>
          </w:rPr>
          <w:t>http://corpusarchivos.revues.org/1639</w:t>
        </w:r>
      </w:hyperlink>
      <w:r>
        <w:rPr/>
        <w:t xml:space="preserve">. </w:t>
      </w:r>
    </w:p>
    <w:p>
      <w:pPr>
        <w:pStyle w:val="style0"/>
        <w:jc w:val="both"/>
      </w:pPr>
      <w:r>
        <w:rPr/>
        <w:t xml:space="preserve">Nagy, Mariano (2014) Los Catriel, de amigos a apresados. ¿El fin o la continuidad de una estrategia? </w:t>
      </w:r>
      <w:r>
        <w:rPr>
          <w:i/>
        </w:rPr>
        <w:t>RUNA</w:t>
      </w:r>
      <w:r>
        <w:rPr/>
        <w:t>, Archivo para las Ciencias del Hombre: 193-212.</w:t>
      </w:r>
    </w:p>
    <w:p>
      <w:pPr>
        <w:pStyle w:val="style0"/>
        <w:jc w:val="both"/>
      </w:pPr>
      <w:r>
        <w:rPr/>
        <w:t xml:space="preserve">Salomón Tarquini, Claudia (2011). Procesos de subalternización de la población indígena en Argentina: los ranqueles en La Pampa, 1870-1970. </w:t>
      </w:r>
      <w:r>
        <w:rPr>
          <w:i/>
        </w:rPr>
        <w:t>Revista de Indias</w:t>
      </w:r>
      <w:r>
        <w:rPr/>
        <w:t xml:space="preserve"> LXXI (252): 545-570.</w:t>
      </w:r>
    </w:p>
    <w:p>
      <w:pPr>
        <w:pStyle w:val="style0"/>
        <w:jc w:val="both"/>
      </w:pPr>
      <w:r>
        <w:rPr/>
        <w:t xml:space="preserve">Vezub, Julio y Diego Escolar (2013). ¿Quién mató a Millaman? Venganzas y guerra de ocupación nacional del Neuquén, 1882-1883. </w:t>
      </w:r>
      <w:r>
        <w:rPr>
          <w:i/>
        </w:rPr>
        <w:t>Nuevo Mundo Mundos Nuevos</w:t>
      </w:r>
      <w:r>
        <w:rPr/>
        <w:t>. En: http://nuevomundo.revues.org/65744</w:t>
      </w:r>
    </w:p>
    <w:p>
      <w:pPr>
        <w:pStyle w:val="style0"/>
        <w:jc w:val="both"/>
      </w:pPr>
      <w:r>
        <w:rPr/>
      </w:r>
    </w:p>
    <w:p>
      <w:pPr>
        <w:pStyle w:val="style0"/>
        <w:jc w:val="both"/>
      </w:pPr>
      <w:r>
        <w:rPr/>
        <w:t>Bibliografía general</w:t>
      </w:r>
    </w:p>
    <w:p>
      <w:pPr>
        <w:pStyle w:val="style0"/>
        <w:jc w:val="both"/>
      </w:pPr>
      <w:r>
        <w:rPr/>
        <w:t xml:space="preserve">Delrio, Walter y Ana Ramos (2011) Genocidio como categoría analítica: memoria social y marcos alternativos. </w:t>
      </w:r>
      <w:r>
        <w:rPr>
          <w:i/>
        </w:rPr>
        <w:t>Corpus</w:t>
      </w:r>
      <w:r>
        <w:rPr/>
        <w:t xml:space="preserve"> 1 (2).</w:t>
      </w:r>
    </w:p>
    <w:p>
      <w:pPr>
        <w:pStyle w:val="style0"/>
        <w:jc w:val="both"/>
      </w:pPr>
      <w:r>
        <w:rPr/>
        <w:t xml:space="preserve">Escolar, Diego (2011) De montoneros a indios: Sarmiento y la producción del homo sacer argentino. </w:t>
      </w:r>
      <w:r>
        <w:rPr>
          <w:i/>
        </w:rPr>
        <w:t>Corpus</w:t>
      </w:r>
      <w:r>
        <w:rPr/>
        <w:t xml:space="preserve"> 1 (2).</w:t>
      </w:r>
    </w:p>
    <w:p>
      <w:pPr>
        <w:pStyle w:val="style0"/>
        <w:jc w:val="both"/>
      </w:pPr>
      <w:r>
        <w:rPr/>
        <w:t xml:space="preserve">Lenton, Diana; Tamagno, Liliana; Vezub, Julio Esteban; Seldes, Veronica; Escolar, Diego; Delrio, Walter; Ramos, Ana; Perez, Pilar; Roulet, Florencia; Garrido, Teresa (2011) Reflexiones de los autores y la editora sobre el debate. </w:t>
      </w:r>
      <w:r>
        <w:rPr>
          <w:i/>
        </w:rPr>
        <w:t>Corpus</w:t>
      </w:r>
      <w:r>
        <w:rPr/>
        <w:t xml:space="preserve"> 1 (2).</w:t>
      </w:r>
    </w:p>
    <w:p>
      <w:pPr>
        <w:pStyle w:val="style0"/>
        <w:jc w:val="both"/>
      </w:pPr>
      <w:r>
        <w:rPr/>
        <w:t xml:space="preserve">Lupo, Remigio (1938) </w:t>
      </w:r>
      <w:r>
        <w:rPr>
          <w:i/>
        </w:rPr>
        <w:t>Conquista del desierto. Crónicas de la campaña de 1879</w:t>
      </w:r>
      <w:r>
        <w:rPr/>
        <w:t>. Buenos Aires, Editorial Freeland.</w:t>
      </w:r>
    </w:p>
    <w:p>
      <w:pPr>
        <w:pStyle w:val="style0"/>
        <w:jc w:val="both"/>
      </w:pPr>
      <w:r>
        <w:rPr/>
        <w:t xml:space="preserve">Nagy, Mariano (2014) </w:t>
      </w:r>
      <w:r>
        <w:rPr>
          <w:i/>
        </w:rPr>
        <w:t>Estamos vivos. Historia de la Comunidad Indígena Cacique Pincén, provincia de Buenos Aires (Siglos XIX-XXI).</w:t>
      </w:r>
      <w:r>
        <w:rPr/>
        <w:t xml:space="preserve"> Buenos Aires, Antropofagia.</w:t>
      </w:r>
    </w:p>
    <w:p>
      <w:pPr>
        <w:pStyle w:val="style0"/>
        <w:jc w:val="both"/>
      </w:pPr>
      <w:r>
        <w:rPr/>
        <w:t>Pérez, Pilar (2016) Archivos del silencio. Estado, indígenas y violencia en Patagonia Central 1878-1941. Buenos Aires, Prometeo.</w:t>
      </w:r>
    </w:p>
    <w:p>
      <w:pPr>
        <w:pStyle w:val="style0"/>
        <w:jc w:val="both"/>
      </w:pPr>
      <w:r>
        <w:rPr/>
        <w:t xml:space="preserve">Roulet, Florencia y Teresa Garrido (2011) El genocidio en la historia, ¿un “anacronismo? </w:t>
      </w:r>
      <w:r>
        <w:rPr>
          <w:i/>
        </w:rPr>
        <w:t>Corpus</w:t>
      </w:r>
      <w:r>
        <w:rPr/>
        <w:t xml:space="preserve"> 1 (2).</w:t>
      </w:r>
    </w:p>
    <w:p>
      <w:pPr>
        <w:pStyle w:val="style0"/>
        <w:jc w:val="both"/>
      </w:pPr>
      <w:r>
        <w:rPr/>
        <w:t xml:space="preserve">Vezub, Julio (2013). El proceso de popularización indígeno-criollo en Pampa y Patagonia del siglo XIX. En: Fradkin, R. y G. Di Miglio (comps.). </w:t>
      </w:r>
      <w:r>
        <w:rPr>
          <w:i/>
        </w:rPr>
        <w:t>Hacer política. La participación popular en el siglo XIX rioplatense.</w:t>
      </w:r>
      <w:r>
        <w:rPr/>
        <w:t xml:space="preserve"> Buenos Aires, Prometeo.</w:t>
      </w:r>
    </w:p>
    <w:p>
      <w:pPr>
        <w:pStyle w:val="style0"/>
        <w:jc w:val="both"/>
      </w:pPr>
      <w:r>
        <w:rPr/>
        <w:t xml:space="preserve">Walther, Juan Carlos (1970 [1949]) </w:t>
      </w:r>
      <w:r>
        <w:rPr>
          <w:i/>
        </w:rPr>
        <w:t>La Conquista del Desierto</w:t>
      </w:r>
      <w:r>
        <w:rPr/>
        <w:t>. Buenos Aires, EUDEBA (selección).</w:t>
      </w:r>
    </w:p>
    <w:p>
      <w:pPr>
        <w:pStyle w:val="style0"/>
        <w:jc w:val="both"/>
      </w:pPr>
      <w:r>
        <w:rPr/>
      </w:r>
    </w:p>
    <w:p>
      <w:pPr>
        <w:pStyle w:val="style0"/>
        <w:jc w:val="both"/>
      </w:pPr>
      <w:r>
        <w:rPr/>
        <w:t>ACTIVIDADES PLANIFICADAS</w:t>
      </w:r>
    </w:p>
    <w:p>
      <w:pPr>
        <w:pStyle w:val="style0"/>
        <w:jc w:val="both"/>
      </w:pPr>
      <w:r>
        <w:rPr/>
        <w:t>El seminario se dictará con modalidad teórico-práctica:</w:t>
      </w:r>
    </w:p>
    <w:p>
      <w:pPr>
        <w:pStyle w:val="style0"/>
        <w:jc w:val="both"/>
      </w:pPr>
      <w:r>
        <w:rPr/>
        <w:t>-Discusión en clase en base a lecturas y material didáctico.</w:t>
      </w:r>
    </w:p>
    <w:p>
      <w:pPr>
        <w:pStyle w:val="style0"/>
        <w:jc w:val="both"/>
      </w:pPr>
      <w:r>
        <w:rPr/>
        <w:t>-Exposición de los alumnos en base a lecturas de obras seleccionadas.</w:t>
      </w:r>
    </w:p>
    <w:p>
      <w:pPr>
        <w:pStyle w:val="style0"/>
        <w:jc w:val="both"/>
      </w:pPr>
      <w:r>
        <w:rPr/>
        <w:t>-Ejercicios de análisis y comparación de fuentes documentales.</w:t>
      </w:r>
    </w:p>
    <w:p>
      <w:pPr>
        <w:pStyle w:val="style0"/>
        <w:jc w:val="both"/>
      </w:pPr>
      <w:r>
        <w:rPr/>
      </w:r>
    </w:p>
    <w:p>
      <w:pPr>
        <w:pStyle w:val="style0"/>
        <w:jc w:val="both"/>
      </w:pPr>
      <w:r>
        <w:rPr/>
      </w:r>
    </w:p>
    <w:p>
      <w:pPr>
        <w:pStyle w:val="style0"/>
        <w:jc w:val="both"/>
      </w:pPr>
      <w:r>
        <w:rPr/>
      </w:r>
    </w:p>
    <w:p>
      <w:pPr>
        <w:pStyle w:val="style0"/>
        <w:jc w:val="both"/>
      </w:pPr>
      <w:r>
        <w:rPr/>
        <w:t>-Visita al Archivo General de la Nación / Museo Etnográfico.</w:t>
      </w:r>
    </w:p>
    <w:p>
      <w:pPr>
        <w:pStyle w:val="style0"/>
        <w:jc w:val="both"/>
      </w:pPr>
      <w:r>
        <w:rPr/>
        <w:t>-Elección de un tema para el trabajo final.</w:t>
      </w:r>
    </w:p>
    <w:p>
      <w:pPr>
        <w:pStyle w:val="style0"/>
        <w:jc w:val="both"/>
      </w:pPr>
      <w:r>
        <w:rPr/>
      </w:r>
    </w:p>
    <w:p>
      <w:pPr>
        <w:pStyle w:val="style0"/>
        <w:jc w:val="both"/>
      </w:pPr>
      <w:r>
        <w:rPr/>
        <w:t>REGULARIDAD Y FORMAS DE EVALUACIÓN:</w:t>
      </w:r>
    </w:p>
    <w:p>
      <w:pPr>
        <w:pStyle w:val="style0"/>
        <w:jc w:val="both"/>
      </w:pPr>
      <w:r>
        <w:rPr/>
        <w:t>-Asistencia al 80% de las clases.</w:t>
      </w:r>
    </w:p>
    <w:p>
      <w:pPr>
        <w:pStyle w:val="style0"/>
        <w:jc w:val="both"/>
      </w:pPr>
      <w:r>
        <w:rPr/>
        <w:t>-Lectura y exposición de material bibliográfico previamente asignado.</w:t>
      </w:r>
    </w:p>
    <w:p>
      <w:pPr>
        <w:pStyle w:val="style0"/>
        <w:jc w:val="both"/>
      </w:pPr>
      <w:r>
        <w:rPr/>
        <w:t>-Informe de revisión de fuentes documentales.</w:t>
      </w:r>
    </w:p>
    <w:p>
      <w:pPr>
        <w:pStyle w:val="style0"/>
        <w:jc w:val="both"/>
      </w:pPr>
      <w:r>
        <w:rPr/>
        <w:t>-Trabajo final monográfico.</w:t>
      </w:r>
    </w:p>
    <w:p>
      <w:pPr>
        <w:pStyle w:val="style0"/>
        <w:jc w:val="both"/>
      </w:pPr>
      <w:r>
        <w:rPr/>
        <w:t>La nota promedio final deberá ser no inferior a 4 (cuatro)</w:t>
      </w:r>
    </w:p>
    <w:p>
      <w:pPr>
        <w:pStyle w:val="style0"/>
        <w:jc w:val="both"/>
      </w:pPr>
      <w:r>
        <w:rPr/>
      </w:r>
    </w:p>
    <w:p>
      <w:pPr>
        <w:pStyle w:val="style0"/>
        <w:jc w:val="both"/>
      </w:pPr>
      <w:r>
        <w:rPr/>
      </w:r>
    </w:p>
    <w:p>
      <w:pPr>
        <w:pStyle w:val="style0"/>
        <w:jc w:val="both"/>
      </w:pPr>
      <w:r>
        <w:rPr/>
      </w:r>
    </w:p>
    <w:p>
      <w:pPr>
        <w:pStyle w:val="style0"/>
        <w:spacing w:after="160" w:before="0"/>
        <w:jc w:val="both"/>
      </w:pPr>
      <w:r>
        <w:rPr/>
      </w:r>
    </w:p>
    <w:sectPr>
      <w:footerReference r:id="rId4" w:type="default"/>
      <w:footnotePr>
        <w:numFmt w:val="decimal"/>
      </w:footnotePr>
      <w:type w:val="nextPage"/>
      <w:pgSz w:h="15840" w:w="12240"/>
      <w:pgMar w:bottom="1417" w:footer="708" w:gutter="0" w:header="0" w:left="1701" w:right="1701"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11</w:t>
    </w:r>
    <w:r>
      <w:fldChar w:fldCharType="end"/>
    </w:r>
  </w:p>
  <w:p>
    <w:pPr>
      <w:pStyle w:val="style34"/>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2"/>
        <w:jc w:val="both"/>
      </w:pPr>
      <w:r>
        <w:rPr>
          <w:rStyle w:val="style17"/>
        </w:rPr>
        <w:footnoteRef/>
        <w:tab/>
      </w:r>
      <w:r>
        <w:rPr>
          <w:rStyle w:val="style17"/>
        </w:rPr>
        <w:tab/>
        <w:tab/>
      </w:r>
      <w:r>
        <w:rPr/>
        <w:t xml:space="preserve"> Dr. en Antropología Social y Cultural. Investigador Adjunto del CONICET / Sección Etnohistoria, ICA, FFyL, UBA. Integrante del UBACyT 20020150100240BA (2016-2018): Las articulaciones políticas indígeno-criollas en la frontera de Buenos Aires durante la organización nacional (1850-1885). Dir: Ingrid de Jong.</w:t>
      </w:r>
    </w:p>
  </w:footnote>
  <w:footnote w:id="3">
    <w:p>
      <w:pPr>
        <w:pStyle w:val="style32"/>
        <w:jc w:val="both"/>
      </w:pPr>
      <w:r>
        <w:rPr>
          <w:rStyle w:val="style17"/>
        </w:rPr>
        <w:footnoteRef/>
        <w:tab/>
      </w:r>
      <w:r>
        <w:rPr>
          <w:rStyle w:val="style17"/>
        </w:rPr>
        <w:tab/>
        <w:tab/>
      </w:r>
      <w:r>
        <w:rPr/>
        <w:t xml:space="preserve"> Profesora de Enseñanza Media y Superior en Ciencias Antropológicas. Sección Etnohistoria, ICA, FFyL, UBA. Integrante del UBACyT 20020150100240BA (2016-2018): Las articulaciones políticas indígeno-criollas en la frontera de Buenos Aires durante la organización nacional (1850-1885). Dir: Ingrid de Jong.</w:t>
      </w:r>
    </w:p>
  </w:footnote>
  <w:footnote w:id="4">
    <w:p>
      <w:pPr>
        <w:pStyle w:val="style32"/>
        <w:jc w:val="both"/>
      </w:pPr>
      <w:r>
        <w:rPr>
          <w:rStyle w:val="style17"/>
        </w:rPr>
        <w:footnoteRef/>
        <w:tab/>
      </w:r>
      <w:r>
        <w:rPr>
          <w:rStyle w:val="style17"/>
        </w:rPr>
        <w:tab/>
        <w:tab/>
      </w:r>
      <w:r>
        <w:rPr/>
        <w:t xml:space="preserve"> Licenciada en Antropología. Sección Etnohistoria, ICA, FFyL, UBA. Becaria doctoral del proyecto PICT Nº 2209, Agencia Nacional de Promoción Científica y Técnica (ANPCyT) “Procesos de expansión del estado argentino y articulaciones políticas indígeno-criollas: perspectivas comparativas en la Frontera Sur (1850-1885)” Dir: Ingrid de Jong.</w:t>
      </w:r>
    </w:p>
  </w:footnote>
  <w:footnote w:id="5">
    <w:p>
      <w:pPr>
        <w:pStyle w:val="style32"/>
      </w:pPr>
      <w:r>
        <w:rPr>
          <w:rStyle w:val="style17"/>
        </w:rPr>
        <w:footnoteRef/>
        <w:tab/>
      </w:r>
      <w:r>
        <w:rPr>
          <w:rStyle w:val="style17"/>
        </w:rPr>
        <w:tab/>
        <w:tab/>
      </w:r>
      <w:r>
        <w:rPr/>
        <w:t xml:space="preserve"> Profesora de Enseñanza Media y Superior en Ciencias Antropológicas. Sección Etnohistoria, ICA, FFyL, UBA. Integrante del UBACyT 20020150100240BA (2016-2018): Las articulaciones políticas indígeno-criollas en la frontera de Buenos Aires durante la organización nacional (1850-1885). Dir: Ingrid de Jong.</w:t>
      </w:r>
    </w:p>
  </w:footnote>
</w:footnotes>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160" w:before="0" w:line="252" w:lineRule="auto"/>
    </w:pPr>
    <w:rPr>
      <w:rFonts w:ascii="Calibri" w:cs="" w:eastAsia="Droid Sans" w:hAnsi="Calibri"/>
      <w:color w:val="00000A"/>
      <w:sz w:val="22"/>
      <w:szCs w:val="22"/>
      <w:lang w:bidi="ar-SA" w:eastAsia="en-US" w:val="es-AR"/>
    </w:rPr>
  </w:style>
  <w:style w:styleId="style15" w:type="character">
    <w:name w:val="Default Paragraph Font"/>
    <w:next w:val="style15"/>
    <w:rPr/>
  </w:style>
  <w:style w:styleId="style16" w:type="character">
    <w:name w:val="Texto nota pie Car"/>
    <w:basedOn w:val="style15"/>
    <w:next w:val="style16"/>
    <w:rPr>
      <w:sz w:val="20"/>
      <w:szCs w:val="20"/>
    </w:rPr>
  </w:style>
  <w:style w:styleId="style17" w:type="character">
    <w:name w:val="footnote reference"/>
    <w:basedOn w:val="style15"/>
    <w:next w:val="style17"/>
    <w:rPr>
      <w:vertAlign w:val="superscript"/>
    </w:rPr>
  </w:style>
  <w:style w:styleId="style18" w:type="character">
    <w:name w:val="Encabezado Car"/>
    <w:basedOn w:val="style15"/>
    <w:next w:val="style18"/>
    <w:rPr/>
  </w:style>
  <w:style w:styleId="style19" w:type="character">
    <w:name w:val="Pie de página Car"/>
    <w:basedOn w:val="style15"/>
    <w:next w:val="style19"/>
    <w:rPr/>
  </w:style>
  <w:style w:styleId="style20" w:type="character">
    <w:name w:val="Destacado"/>
    <w:basedOn w:val="style15"/>
    <w:next w:val="style20"/>
    <w:rPr>
      <w:i/>
      <w:iCs/>
    </w:rPr>
  </w:style>
  <w:style w:styleId="style21" w:type="character">
    <w:name w:val="apple-converted-space"/>
    <w:basedOn w:val="style15"/>
    <w:next w:val="style21"/>
    <w:rPr/>
  </w:style>
  <w:style w:styleId="style22" w:type="character">
    <w:name w:val="Enlace de Internet"/>
    <w:basedOn w:val="style15"/>
    <w:next w:val="style22"/>
    <w:rPr>
      <w:color w:val="0563C1"/>
      <w:u w:val="single"/>
      <w:lang w:bidi="es-ES" w:eastAsia="es-ES" w:val="es-ES"/>
    </w:rPr>
  </w:style>
  <w:style w:styleId="style23" w:type="character">
    <w:name w:val="Ancla de nota al pie"/>
    <w:next w:val="style23"/>
    <w:rPr>
      <w:vertAlign w:val="superscript"/>
    </w:rPr>
  </w:style>
  <w:style w:styleId="style24" w:type="character">
    <w:name w:val="Ancla de nota final"/>
    <w:next w:val="style24"/>
    <w:rPr>
      <w:vertAlign w:val="superscript"/>
    </w:rPr>
  </w:style>
  <w:style w:styleId="style25" w:type="character">
    <w:name w:val="Caracteres de nota al pie"/>
    <w:next w:val="style25"/>
    <w:rPr/>
  </w:style>
  <w:style w:styleId="style26" w:type="character">
    <w:name w:val="Caracteres de nota final"/>
    <w:next w:val="style26"/>
    <w:rPr/>
  </w:style>
  <w:style w:styleId="style27" w:type="paragraph">
    <w:name w:val="Encabezado"/>
    <w:basedOn w:val="style0"/>
    <w:next w:val="style28"/>
    <w:pPr>
      <w:keepNext/>
      <w:spacing w:after="120" w:before="240"/>
    </w:pPr>
    <w:rPr>
      <w:rFonts w:ascii="Liberation Sans" w:cs="FreeSans" w:eastAsia="Droid Sans" w:hAnsi="Liberation Sans"/>
      <w:sz w:val="28"/>
      <w:szCs w:val="28"/>
    </w:rPr>
  </w:style>
  <w:style w:styleId="style28" w:type="paragraph">
    <w:name w:val="Cuerpo de texto"/>
    <w:basedOn w:val="style0"/>
    <w:next w:val="style28"/>
    <w:pPr>
      <w:spacing w:after="120" w:before="0"/>
    </w:pPr>
    <w:rPr/>
  </w:style>
  <w:style w:styleId="style29" w:type="paragraph">
    <w:name w:val="Lista"/>
    <w:basedOn w:val="style28"/>
    <w:next w:val="style29"/>
    <w:pPr/>
    <w:rPr>
      <w:rFonts w:cs="FreeSans"/>
    </w:rPr>
  </w:style>
  <w:style w:styleId="style30" w:type="paragraph">
    <w:name w:val="Etiqueta"/>
    <w:basedOn w:val="style0"/>
    <w:next w:val="style30"/>
    <w:pPr>
      <w:suppressLineNumbers/>
      <w:spacing w:after="120" w:before="120"/>
    </w:pPr>
    <w:rPr>
      <w:rFonts w:cs="FreeSans"/>
      <w:i/>
      <w:iCs/>
      <w:sz w:val="24"/>
      <w:szCs w:val="24"/>
    </w:rPr>
  </w:style>
  <w:style w:styleId="style31" w:type="paragraph">
    <w:name w:val="Índice"/>
    <w:basedOn w:val="style0"/>
    <w:next w:val="style31"/>
    <w:pPr>
      <w:suppressLineNumbers/>
    </w:pPr>
    <w:rPr>
      <w:rFonts w:cs="FreeSans"/>
    </w:rPr>
  </w:style>
  <w:style w:styleId="style32" w:type="paragraph">
    <w:name w:val="footnote text"/>
    <w:basedOn w:val="style0"/>
    <w:next w:val="style32"/>
    <w:pPr>
      <w:spacing w:after="0" w:before="0" w:line="100" w:lineRule="atLeast"/>
    </w:pPr>
    <w:rPr>
      <w:sz w:val="20"/>
      <w:szCs w:val="20"/>
    </w:rPr>
  </w:style>
  <w:style w:styleId="style33" w:type="paragraph">
    <w:name w:val="Encabezamiento"/>
    <w:basedOn w:val="style0"/>
    <w:next w:val="style33"/>
    <w:pPr>
      <w:suppressLineNumbers/>
      <w:tabs>
        <w:tab w:leader="none" w:pos="4419" w:val="center"/>
        <w:tab w:leader="none" w:pos="8838" w:val="right"/>
      </w:tabs>
      <w:spacing w:after="0" w:before="0" w:line="100" w:lineRule="atLeast"/>
    </w:pPr>
    <w:rPr/>
  </w:style>
  <w:style w:styleId="style34" w:type="paragraph">
    <w:name w:val="Pie de página"/>
    <w:basedOn w:val="style0"/>
    <w:next w:val="style34"/>
    <w:pPr>
      <w:suppressLineNumbers/>
      <w:tabs>
        <w:tab w:leader="none" w:pos="4419" w:val="center"/>
        <w:tab w:leader="none" w:pos="8838" w:val="right"/>
      </w:tabs>
      <w:spacing w:after="0" w:before="0" w:line="100" w:lineRule="atLeast"/>
    </w:pPr>
    <w:rPr/>
  </w:style>
  <w:style w:styleId="style35" w:type="paragraph">
    <w:name w:val="Nota al pie"/>
    <w:basedOn w:val="style0"/>
    <w:next w:val="style35"/>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um.unrc.edu.ar/ojs/index.php/tefros/issue/view/23/showToc" TargetMode="External"/><Relationship Id="rId3" Type="http://schemas.openxmlformats.org/officeDocument/2006/relationships/hyperlink" Target="http://corpusarchivos.revues.org/1639"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2017-10-02T12:54:00.00Z</dcterms:created>
  <dc:creator>Estudiante</dc:creator>
  <cp:lastModifiedBy>oficina 416</cp:lastModifiedBy>
  <cp:lastPrinted>2017-10-10T16:56:46.00Z</cp:lastPrinted>
  <dcterms:modified xsi:type="dcterms:W3CDTF">2017-10-02T15:13:00.00Z</dcterms:modified>
  <cp:revision>7</cp:revision>
</cp:coreProperties>
</file>