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0" w:right="-85"/>
        <w:jc w:val="center"/>
      </w:pPr>
      <w:r>
        <w:rPr>
          <w:rFonts w:ascii="Arial Narrow" w:eastAsia="Batang" w:hAnsi="Arial Narrow"/>
          <w:b/>
        </w:rPr>
        <w:t>UNIVERSIDAD DE BUENOS AIRES</w:t>
      </w:r>
    </w:p>
    <w:p>
      <w:pPr>
        <w:pStyle w:val="style0"/>
        <w:jc w:val="center"/>
      </w:pPr>
      <w:r>
        <w:rPr>
          <w:rFonts w:ascii="Arial Narrow" w:eastAsia="Batang" w:hAnsi="Arial Narrow"/>
          <w:b/>
        </w:rPr>
        <w:t>FACULTAD DE FILOSOFÍA Y LETRAS</w:t>
      </w:r>
    </w:p>
    <w:p>
      <w:pPr>
        <w:pStyle w:val="style0"/>
        <w:jc w:val="center"/>
      </w:pPr>
      <w:r>
        <w:rPr>
          <w:rFonts w:ascii="Arial Narrow" w:eastAsia="Batang" w:hAnsi="Arial Narrow"/>
          <w:b/>
        </w:rPr>
        <w:t>DEPARTAMENTO DE ANTROPOLOGÍA</w:t>
      </w:r>
    </w:p>
    <w:p>
      <w:pPr>
        <w:pStyle w:val="style0"/>
        <w:jc w:val="both"/>
      </w:pPr>
      <w:r>
        <w:rPr>
          <w:rFonts w:ascii="Arial Narrow" w:eastAsia="Batang" w:hAnsi="Arial Narrow"/>
          <w:b/>
        </w:rPr>
      </w:r>
    </w:p>
    <w:p>
      <w:pPr>
        <w:pStyle w:val="style3"/>
        <w:numPr>
          <w:ilvl w:val="2"/>
          <w:numId w:val="1"/>
        </w:numPr>
      </w:pPr>
      <w:r>
        <w:rPr>
          <w:rFonts w:ascii="Arial Narrow" w:hAnsi="Arial Narrow"/>
          <w:color w:val="00000A"/>
        </w:rPr>
        <w:t>DIDÁCTICA ESPECIAL Y PRÁCTICAS DE LA ENSEÑANZA</w:t>
      </w:r>
    </w:p>
    <w:p>
      <w:pPr>
        <w:pStyle w:val="style3"/>
        <w:numPr>
          <w:ilvl w:val="2"/>
          <w:numId w:val="1"/>
        </w:numPr>
      </w:pPr>
      <w:r>
        <w:rPr>
          <w:rFonts w:ascii="Arial Narrow" w:hAnsi="Arial Narrow"/>
          <w:color w:val="00000A"/>
        </w:rPr>
        <w:t>AÑO 2014</w:t>
      </w:r>
    </w:p>
    <w:p>
      <w:pPr>
        <w:pStyle w:val="style3"/>
        <w:numPr>
          <w:ilvl w:val="2"/>
          <w:numId w:val="1"/>
        </w:numPr>
      </w:pPr>
      <w:r>
        <w:rPr>
          <w:rFonts w:ascii="Arial Narrow" w:hAnsi="Arial Narrow"/>
          <w:b w:val="false"/>
        </w:rPr>
        <w:t>Duración anual</w:t>
      </w:r>
    </w:p>
    <w:p>
      <w:pPr>
        <w:pStyle w:val="style0"/>
      </w:pPr>
      <w:r>
        <w:rPr>
          <w:rFonts w:ascii="Arial Narrow" w:eastAsia="Batang" w:hAnsi="Arial Narrow"/>
          <w:b/>
        </w:rPr>
      </w:r>
    </w:p>
    <w:p>
      <w:pPr>
        <w:pStyle w:val="style0"/>
        <w:jc w:val="both"/>
      </w:pPr>
      <w:r>
        <w:rPr>
          <w:rFonts w:ascii="Arial Narrow" w:eastAsia="Batang" w:hAnsi="Arial Narrow"/>
        </w:rPr>
      </w:r>
    </w:p>
    <w:p>
      <w:pPr>
        <w:pStyle w:val="style0"/>
        <w:jc w:val="both"/>
      </w:pPr>
      <w:r>
        <w:rPr>
          <w:rFonts w:ascii="Arial Narrow" w:eastAsia="Batang" w:hAnsi="Arial Narrow"/>
          <w:b/>
        </w:rPr>
        <w:t>Profesora Adjunta</w:t>
      </w:r>
      <w:r>
        <w:rPr>
          <w:rFonts w:ascii="Arial Narrow" w:eastAsia="Batang" w:hAnsi="Arial Narrow"/>
        </w:rPr>
        <w:t>: Liliana Sinisi</w:t>
      </w:r>
    </w:p>
    <w:p>
      <w:pPr>
        <w:pStyle w:val="style0"/>
        <w:jc w:val="both"/>
      </w:pPr>
      <w:r>
        <w:rPr>
          <w:rFonts w:ascii="Arial Narrow" w:eastAsia="Batang" w:hAnsi="Arial Narrow"/>
          <w:b/>
        </w:rPr>
        <w:t>Jefes de Trabajos Prácticos</w:t>
      </w:r>
      <w:r>
        <w:rPr>
          <w:rFonts w:ascii="Arial Narrow" w:eastAsia="Batang" w:hAnsi="Arial Narrow"/>
        </w:rPr>
        <w:t xml:space="preserve">: Laura Cerletti, </w:t>
      </w:r>
      <w:r>
        <w:rPr>
          <w:rFonts w:ascii="Arial Narrow" w:hAnsi="Arial Narrow"/>
        </w:rPr>
        <w:t>Javier García, María Mercedes Hirsch</w:t>
      </w:r>
      <w:r>
        <w:rPr>
          <w:rFonts w:ascii="Arial Narrow" w:eastAsia="Batang" w:hAnsi="Arial Narrow"/>
        </w:rPr>
        <w:t xml:space="preserve"> y Maximiliano Rúa</w:t>
      </w:r>
    </w:p>
    <w:p>
      <w:pPr>
        <w:pStyle w:val="style1"/>
      </w:pPr>
      <w:r>
        <w:rPr>
          <w:rFonts w:ascii="Arial Narrow" w:hAnsi="Arial Narrow"/>
          <w:b/>
          <w:color w:val="00000A"/>
          <w:sz w:val="24"/>
        </w:rPr>
        <w:t>Ayudantes</w:t>
      </w:r>
      <w:r>
        <w:rPr>
          <w:rFonts w:ascii="Arial Narrow" w:hAnsi="Arial Narrow"/>
          <w:color w:val="00000A"/>
          <w:sz w:val="24"/>
        </w:rPr>
        <w:t xml:space="preserve">: </w:t>
      </w:r>
      <w:r>
        <w:rPr>
          <w:rFonts w:ascii="Arial Narrow" w:hAnsi="Arial Narrow"/>
          <w:sz w:val="24"/>
        </w:rPr>
        <w:t>María Laura Frabizzio,</w:t>
      </w:r>
      <w:r>
        <w:rPr>
          <w:rFonts w:ascii="Arial Narrow" w:hAnsi="Arial Narrow"/>
          <w:color w:val="00000A"/>
          <w:sz w:val="24"/>
        </w:rPr>
        <w:t xml:space="preserve"> Virginia Salerno, </w:t>
      </w:r>
      <w:r>
        <w:rPr>
          <w:rFonts w:ascii="Arial Narrow" w:hAnsi="Arial Narrow"/>
          <w:sz w:val="24"/>
        </w:rPr>
        <w:t>Ana Eva Ziliani</w:t>
      </w:r>
      <w:r>
        <w:rPr>
          <w:rFonts w:ascii="Arial Narrow" w:hAnsi="Arial Narrow"/>
          <w:color w:val="00000A"/>
          <w:sz w:val="24"/>
        </w:rPr>
        <w:t xml:space="preserve">, Verónica Zallocchi y Roberto Zurutuza, </w:t>
      </w:r>
      <w:r>
        <w:rPr>
          <w:rFonts w:ascii="Arial Narrow" w:hAnsi="Arial Narrow"/>
        </w:rPr>
        <w:t xml:space="preserve"> </w:t>
      </w:r>
      <w:r>
        <w:rPr>
          <w:rFonts w:ascii="Arial Narrow" w:hAnsi="Arial Narrow"/>
          <w:sz w:val="24"/>
        </w:rPr>
        <w:t>Soledad Gallardo</w:t>
      </w:r>
      <w:r>
        <w:rPr>
          <w:rFonts w:ascii="Arial Narrow" w:hAnsi="Arial Narrow"/>
        </w:rPr>
        <w:t xml:space="preserve"> y </w:t>
      </w:r>
      <w:r>
        <w:rPr>
          <w:rFonts w:ascii="Arial Narrow" w:hAnsi="Arial Narrow"/>
          <w:sz w:val="24"/>
        </w:rPr>
        <w:t>Laura López</w:t>
      </w:r>
    </w:p>
    <w:p>
      <w:pPr>
        <w:pStyle w:val="style0"/>
      </w:pPr>
      <w:r>
        <w:rPr>
          <w:rFonts w:ascii="Arial Narrow" w:hAnsi="Arial Narrow"/>
          <w:b/>
        </w:rPr>
        <w:t xml:space="preserve">Adscriptos: </w:t>
      </w:r>
      <w:r>
        <w:rPr>
          <w:rFonts w:ascii="Arial Narrow" w:hAnsi="Arial Narrow"/>
        </w:rPr>
        <w:t>Vanina Dolce y Verónica Messina</w:t>
      </w:r>
    </w:p>
    <w:p>
      <w:pPr>
        <w:pStyle w:val="style0"/>
        <w:jc w:val="both"/>
      </w:pPr>
      <w:r>
        <w:rPr>
          <w:rFonts w:ascii="Arial Narrow" w:eastAsia="Batang" w:hAnsi="Arial Narrow"/>
        </w:rPr>
      </w:r>
    </w:p>
    <w:p>
      <w:pPr>
        <w:pStyle w:val="style0"/>
        <w:ind w:hanging="0" w:left="5103" w:right="0"/>
        <w:jc w:val="both"/>
      </w:pPr>
      <w:r>
        <w:rPr>
          <w:rFonts w:ascii="Arial Narrow" w:eastAsia="Batang" w:hAnsi="Arial Narrow"/>
          <w:i/>
        </w:rPr>
        <w:t>“</w:t>
      </w:r>
      <w:r>
        <w:rPr>
          <w:rFonts w:ascii="Arial Narrow" w:eastAsia="Batang" w:hAnsi="Arial Narrow"/>
          <w:i/>
        </w:rPr>
        <w:t>...Se necesita una pedagogía de descontento y de coraje que sea capaz de cuestionar la hegemonía de las definiciones dominantes de lo cotidiano como la ‘forma en las que las cosas son’; una pedagogía que rechace la obstinada distinción entre la expresión prosaica y la cultura popular, entre el arte y la experiencia, entre la razón y la imaginación.”...</w:t>
      </w:r>
      <w:r>
        <w:rPr>
          <w:rFonts w:ascii="Arial Narrow" w:eastAsia="Batang" w:hAnsi="Arial Narrow"/>
        </w:rPr>
        <w:t xml:space="preserve">                                                                                 </w:t>
      </w:r>
    </w:p>
    <w:p>
      <w:pPr>
        <w:pStyle w:val="style0"/>
        <w:jc w:val="both"/>
      </w:pPr>
      <w:r>
        <w:rPr>
          <w:rFonts w:ascii="Arial Narrow" w:eastAsia="Batang" w:hAnsi="Arial Narrow"/>
        </w:rPr>
        <w:t xml:space="preserve">                                                                                        </w:t>
      </w:r>
      <w:r>
        <w:rPr>
          <w:rFonts w:ascii="Arial Narrow" w:eastAsia="Batang" w:hAnsi="Arial Narrow"/>
          <w:i/>
        </w:rPr>
        <w:t>Peter McLaren, 1993.</w:t>
      </w:r>
    </w:p>
    <w:p>
      <w:pPr>
        <w:pStyle w:val="style0"/>
        <w:ind w:firstLine="709" w:left="0" w:right="0"/>
        <w:jc w:val="both"/>
      </w:pPr>
      <w:r>
        <w:rPr>
          <w:rFonts w:ascii="Arial Narrow" w:cs="Arial" w:hAnsi="Arial Narrow"/>
        </w:rPr>
      </w:r>
    </w:p>
    <w:p>
      <w:pPr>
        <w:pStyle w:val="style0"/>
        <w:ind w:firstLine="709" w:left="0" w:right="0"/>
        <w:jc w:val="both"/>
      </w:pPr>
      <w:r>
        <w:rPr>
          <w:rFonts w:ascii="Arial Narrow" w:cs="Arial" w:hAnsi="Arial Narrow"/>
        </w:rPr>
      </w:r>
    </w:p>
    <w:p>
      <w:pPr>
        <w:pStyle w:val="style2"/>
        <w:numPr>
          <w:ilvl w:val="1"/>
          <w:numId w:val="1"/>
        </w:numPr>
        <w:ind w:firstLine="709" w:left="0" w:right="0"/>
      </w:pPr>
      <w:r>
        <w:rPr>
          <w:rFonts w:ascii="Arial Narrow" w:hAnsi="Arial Narrow"/>
          <w:szCs w:val="24"/>
        </w:rPr>
        <w:t>Fundamentación</w:t>
      </w:r>
    </w:p>
    <w:p>
      <w:pPr>
        <w:pStyle w:val="style0"/>
        <w:ind w:firstLine="709" w:left="0" w:right="0"/>
        <w:jc w:val="both"/>
      </w:pPr>
      <w:r>
        <w:rPr>
          <w:rFonts w:ascii="Arial Narrow" w:cs="Arial" w:hAnsi="Arial Narrow"/>
          <w:b/>
          <w:bCs/>
        </w:rPr>
        <w:t>Propósitos</w:t>
      </w:r>
    </w:p>
    <w:p>
      <w:pPr>
        <w:pStyle w:val="style0"/>
        <w:ind w:firstLine="709" w:left="0" w:right="0"/>
        <w:jc w:val="both"/>
      </w:pPr>
      <w:r>
        <w:rPr>
          <w:rFonts w:ascii="Arial Narrow" w:cs="Arial" w:hAnsi="Arial Narrow"/>
          <w:b/>
          <w:bCs/>
        </w:rPr>
      </w:r>
    </w:p>
    <w:p>
      <w:pPr>
        <w:pStyle w:val="style36"/>
        <w:ind w:firstLine="708" w:left="0" w:right="0"/>
      </w:pPr>
      <w:r>
        <w:rPr>
          <w:rFonts w:ascii="Arial Narrow" w:eastAsia="Batang" w:hAnsi="Arial Narrow"/>
        </w:rPr>
        <w:t>Nuestro punto de partida es incluir a las Ciencias Antropológicas dentro de las Ciencias Sociales y es a partir de este planteo epistemológico que formularemos nuestra propuesta didáctica, con el propósito de abordar los múltiples problemas que las ciencias sociales plantean en su construcción teórica y sus centrales aportes en la formación de los sujetos.</w:t>
      </w:r>
    </w:p>
    <w:p>
      <w:pPr>
        <w:pStyle w:val="style36"/>
        <w:ind w:firstLine="708" w:left="0" w:right="0"/>
      </w:pPr>
      <w:r>
        <w:rPr>
          <w:rFonts w:ascii="Arial Narrow" w:eastAsia="Batang" w:hAnsi="Arial Narrow"/>
        </w:rPr>
        <w:t xml:space="preserve"> </w:t>
      </w:r>
    </w:p>
    <w:p>
      <w:pPr>
        <w:pStyle w:val="style0"/>
        <w:ind w:firstLine="709" w:left="0" w:right="0"/>
        <w:jc w:val="both"/>
      </w:pPr>
      <w:r>
        <w:rPr>
          <w:rFonts w:ascii="Arial Narrow" w:eastAsia="Batang" w:hAnsi="Arial Narrow"/>
        </w:rPr>
        <w:t xml:space="preserve">El avance en el ámbito universitario nacional de los profesorados específicos, entre ellos y en particular el de la Antropología, el avance también de la presencia de los contenidos específicos de la ciencia  en las áreas curriculares de los ministerios educativos y últimamente la creación de la materia Antropología para algunas escuelas medias de la Ciudad de Buenos Aires, su presencia en los institutos de formación de profesores, en terciarios y como materia de carreras universitarias nos demuestra la necesidad de desarrollar y profundizar  en el planteo didáctico de la disciplina, partiendo de la base teórica de que toda didáctica siempre es una </w:t>
      </w:r>
      <w:r>
        <w:rPr>
          <w:rFonts w:ascii="Arial Narrow" w:eastAsia="Batang" w:hAnsi="Arial Narrow"/>
          <w:b/>
          <w:bCs/>
        </w:rPr>
        <w:t>didáctica específica</w:t>
      </w:r>
      <w:r>
        <w:rPr>
          <w:rFonts w:ascii="Arial Narrow" w:eastAsia="Batang" w:hAnsi="Arial Narrow"/>
        </w:rPr>
        <w:t>, es decir, la didáctica implica el conocimiento particular que una ciencia ha producido y cómo este conocimiento particular puede ser enseñado. Desde el marco referencial que construye  la Didáctica General, centraremos nuestro enfoque en las cuestiones propias de la enseñanza de las Ciencias Sociales en general y de la Antropología en particular, en las condiciones actuales de las instituciones educativas.</w:t>
      </w:r>
    </w:p>
    <w:p>
      <w:pPr>
        <w:pStyle w:val="style36"/>
        <w:ind w:firstLine="708" w:left="0" w:right="0"/>
      </w:pPr>
      <w:r>
        <w:rPr>
          <w:rFonts w:ascii="Arial Narrow" w:eastAsia="Batang" w:hAnsi="Arial Narrow"/>
        </w:rPr>
      </w:r>
    </w:p>
    <w:p>
      <w:pPr>
        <w:pStyle w:val="style36"/>
        <w:ind w:firstLine="708" w:left="0" w:right="0"/>
      </w:pPr>
      <w:r>
        <w:rPr>
          <w:rFonts w:ascii="Arial Narrow" w:eastAsia="Batang" w:hAnsi="Arial Narrow"/>
        </w:rPr>
      </w:r>
    </w:p>
    <w:p>
      <w:pPr>
        <w:pStyle w:val="style36"/>
        <w:ind w:firstLine="708" w:left="0" w:right="0"/>
      </w:pPr>
      <w:r>
        <w:rPr>
          <w:rFonts w:ascii="Arial Narrow" w:eastAsia="Batang" w:hAnsi="Arial Narrow"/>
        </w:rPr>
        <w:t>El presente programa intenta además recuperar los análisis  referidos a los contenidos que se expresan en las leyes educativas nacionales y provinciales y problemas analizados  por la Antropología. La propuesta de trabajo incluye una reflexión crítica acerca de los conocimientos de la Antropología y el desarrollo de las capacidades necesarias para el ejercicio de la docencia en este área del saber.</w:t>
      </w:r>
    </w:p>
    <w:p>
      <w:pPr>
        <w:pStyle w:val="style0"/>
        <w:ind w:hanging="0" w:left="-720" w:right="0"/>
        <w:jc w:val="both"/>
      </w:pPr>
      <w:r>
        <w:rPr>
          <w:rFonts w:ascii="Arial Narrow" w:eastAsia="Batang" w:hAnsi="Arial Narrow"/>
        </w:rPr>
      </w:r>
    </w:p>
    <w:p>
      <w:pPr>
        <w:pStyle w:val="style36"/>
        <w:ind w:firstLine="708" w:left="0" w:right="0"/>
      </w:pPr>
      <w:r>
        <w:rPr>
          <w:rFonts w:ascii="Arial Narrow" w:eastAsia="Batang" w:hAnsi="Arial Narrow"/>
        </w:rPr>
        <w:t>Pensamos que reflexionar sobre la enseñanza de la Antropología es reflexionar, sobre los interrogantes claves que se ponen en juego desde el marco conceptual que se ha construido a lo largo del proceso de formación, que implica el campo de conocimiento específico y el campo del saber pedagógico. La interacción entre ambas dimensiones del conocimiento da lugar a los ejes propios de esta propuesta de trabajo, qué significa enseñar hoy antropología.</w:t>
      </w:r>
    </w:p>
    <w:p>
      <w:pPr>
        <w:pStyle w:val="style0"/>
        <w:ind w:hanging="0" w:left="-720" w:right="0"/>
        <w:jc w:val="both"/>
      </w:pPr>
      <w:r>
        <w:rPr>
          <w:rFonts w:ascii="Arial Narrow" w:eastAsia="Batang" w:hAnsi="Arial Narrow"/>
        </w:rPr>
      </w:r>
    </w:p>
    <w:p>
      <w:pPr>
        <w:pStyle w:val="style5"/>
        <w:numPr>
          <w:ilvl w:val="4"/>
          <w:numId w:val="1"/>
        </w:numPr>
        <w:ind w:firstLine="708" w:left="0" w:right="0"/>
      </w:pPr>
      <w:r>
        <w:rPr>
          <w:rFonts w:ascii="Arial Narrow" w:hAnsi="Arial Narrow"/>
          <w:b w:val="false"/>
          <w:bCs/>
          <w:color w:val="00000A"/>
        </w:rPr>
        <w:t xml:space="preserve">Esta programación  pretende ser una guía para el trabajo conjunto que promueva, una reflexión crítica acerca del tipo particular de conocimientos que la Antropología ha generado dentro de las Cs.Sociales -a lo largo de crisis teóricas y redefiniciones epistemológicas-, es decir profundizando el campo sustantivo y de sintaxis de la ciencia y el desarrollo de las capacidades necesarias para el ejercicio de la docencia, destacando consecuentemente, la importancia de que estos conocimientos sean transmitidos en procesos de enseñanza  procurando  aprendizajes significativos. </w:t>
      </w:r>
    </w:p>
    <w:p>
      <w:pPr>
        <w:pStyle w:val="style5"/>
        <w:numPr>
          <w:ilvl w:val="4"/>
          <w:numId w:val="1"/>
        </w:numPr>
        <w:ind w:firstLine="708" w:left="0" w:right="0"/>
      </w:pPr>
      <w:r>
        <w:rPr>
          <w:rFonts w:ascii="Arial Narrow" w:hAnsi="Arial Narrow"/>
          <w:b w:val="false"/>
          <w:bCs/>
          <w:color w:val="00000A"/>
        </w:rPr>
      </w:r>
    </w:p>
    <w:p>
      <w:pPr>
        <w:pStyle w:val="style5"/>
        <w:numPr>
          <w:ilvl w:val="4"/>
          <w:numId w:val="1"/>
        </w:numPr>
        <w:ind w:firstLine="708" w:left="0" w:right="0"/>
      </w:pPr>
      <w:r>
        <w:rPr>
          <w:rFonts w:ascii="Arial Narrow" w:hAnsi="Arial Narrow"/>
          <w:b w:val="false"/>
          <w:bCs/>
          <w:color w:val="00000A"/>
        </w:rPr>
        <w:t xml:space="preserve">Dentro de estos conocimientos destacamos: </w:t>
      </w:r>
    </w:p>
    <w:p>
      <w:pPr>
        <w:pStyle w:val="style0"/>
        <w:jc w:val="both"/>
      </w:pPr>
      <w:r>
        <w:rPr>
          <w:rFonts w:ascii="Arial Narrow" w:eastAsia="Batang" w:hAnsi="Arial Narrow"/>
        </w:rPr>
      </w:r>
    </w:p>
    <w:p>
      <w:pPr>
        <w:pStyle w:val="style0"/>
        <w:jc w:val="both"/>
      </w:pPr>
      <w:r>
        <w:rPr>
          <w:rFonts w:ascii="Arial Narrow" w:eastAsia="Batang" w:hAnsi="Arial Narrow"/>
        </w:rPr>
        <w:t xml:space="preserve">- El reconocimiento de la diversidad sociocultural. </w:t>
      </w:r>
    </w:p>
    <w:p>
      <w:pPr>
        <w:pStyle w:val="style0"/>
        <w:jc w:val="both"/>
      </w:pPr>
      <w:r>
        <w:rPr>
          <w:rFonts w:ascii="Arial Narrow" w:eastAsia="Batang" w:hAnsi="Arial Narrow"/>
        </w:rPr>
        <w:t>- Crítica al etnocentrismo, racismo y toda forma de discriminación y exclusión.</w:t>
      </w:r>
    </w:p>
    <w:p>
      <w:pPr>
        <w:pStyle w:val="style0"/>
        <w:jc w:val="both"/>
      </w:pPr>
      <w:r>
        <w:rPr>
          <w:rFonts w:ascii="Arial Narrow" w:eastAsia="Batang" w:hAnsi="Arial Narrow"/>
        </w:rPr>
        <w:t>- La problematización de la relación naturaleza – cultura y la desnaturalización de las prácticas sociales.</w:t>
      </w:r>
    </w:p>
    <w:p>
      <w:pPr>
        <w:pStyle w:val="style0"/>
        <w:jc w:val="both"/>
      </w:pPr>
      <w:r>
        <w:rPr>
          <w:rFonts w:ascii="Arial Narrow" w:eastAsia="Batang" w:hAnsi="Arial Narrow"/>
        </w:rPr>
        <w:t xml:space="preserve">- La dimensión antropológica del concepto de cultura. </w:t>
      </w:r>
    </w:p>
    <w:p>
      <w:pPr>
        <w:pStyle w:val="style0"/>
        <w:jc w:val="both"/>
      </w:pPr>
      <w:r>
        <w:rPr>
          <w:rFonts w:ascii="Arial Narrow" w:eastAsia="Batang" w:hAnsi="Arial Narrow"/>
        </w:rPr>
        <w:t>- Los procesos de construcción de identidades.</w:t>
      </w:r>
    </w:p>
    <w:p>
      <w:pPr>
        <w:pStyle w:val="style0"/>
        <w:jc w:val="both"/>
      </w:pPr>
      <w:r>
        <w:rPr>
          <w:rFonts w:ascii="Arial Narrow" w:eastAsia="Batang" w:hAnsi="Arial Narrow"/>
        </w:rPr>
        <w:t>- Una metodología propia, la etnografía.</w:t>
      </w:r>
    </w:p>
    <w:p>
      <w:pPr>
        <w:pStyle w:val="style0"/>
        <w:jc w:val="both"/>
      </w:pPr>
      <w:r>
        <w:rPr>
          <w:rFonts w:ascii="Arial Narrow" w:eastAsia="Batang" w:hAnsi="Arial Narrow"/>
        </w:rPr>
        <w:t>- El abordaje específico que plantean los estudios arqueológicos.</w:t>
      </w:r>
    </w:p>
    <w:p>
      <w:pPr>
        <w:pStyle w:val="style0"/>
        <w:jc w:val="both"/>
      </w:pPr>
      <w:r>
        <w:rPr>
          <w:rFonts w:ascii="Arial Narrow" w:eastAsia="Batang" w:hAnsi="Arial Narrow"/>
        </w:rPr>
        <w:t>- La interacción biología-cultura en el proceso de hominización.</w:t>
      </w:r>
    </w:p>
    <w:p>
      <w:pPr>
        <w:pStyle w:val="style0"/>
        <w:ind w:firstLine="709" w:left="0" w:right="0"/>
        <w:jc w:val="both"/>
      </w:pPr>
      <w:r>
        <w:rPr>
          <w:rFonts w:ascii="Arial Narrow" w:eastAsia="Batang" w:hAnsi="Arial Narrow"/>
        </w:rPr>
      </w:r>
    </w:p>
    <w:p>
      <w:pPr>
        <w:pStyle w:val="style0"/>
        <w:ind w:firstLine="709" w:left="0" w:right="0"/>
        <w:jc w:val="both"/>
      </w:pPr>
      <w:r>
        <w:rPr>
          <w:rFonts w:ascii="Arial Narrow" w:eastAsia="Batang" w:hAnsi="Arial Narrow"/>
        </w:rPr>
        <w:t>Por último, partimos de la reconceptualización de la enseñanza como la acción sistemática e intencional donde entran en interacción sujetos y significados. El papel central de los sujetos (docente-alumno) requiere re-pensar los modos de enseñanza articulando el acceso a los conocimientos en función de un proyecto pedagógico de transformación social para quien asuma la función de profesor.</w:t>
      </w:r>
    </w:p>
    <w:p>
      <w:pPr>
        <w:pStyle w:val="style0"/>
        <w:ind w:firstLine="709" w:left="0" w:right="0"/>
        <w:jc w:val="both"/>
      </w:pPr>
      <w:r>
        <w:rPr>
          <w:rFonts w:ascii="Arial Narrow" w:eastAsia="Batang" w:hAnsi="Arial Narrow"/>
        </w:rPr>
      </w:r>
    </w:p>
    <w:p>
      <w:pPr>
        <w:pStyle w:val="style0"/>
        <w:jc w:val="both"/>
      </w:pPr>
      <w:r>
        <w:rPr>
          <w:rFonts w:ascii="Arial Narrow" w:eastAsia="Batang" w:hAnsi="Arial Narrow"/>
          <w:b/>
        </w:rPr>
        <w:t>Objetivos</w:t>
      </w:r>
    </w:p>
    <w:p>
      <w:pPr>
        <w:pStyle w:val="style0"/>
        <w:jc w:val="both"/>
      </w:pPr>
      <w:r>
        <w:rPr>
          <w:rFonts w:ascii="Arial Narrow" w:eastAsia="Batang" w:hAnsi="Arial Narrow"/>
        </w:rPr>
      </w:r>
    </w:p>
    <w:p>
      <w:pPr>
        <w:pStyle w:val="style0"/>
        <w:ind w:firstLine="709" w:left="0" w:right="0"/>
        <w:jc w:val="both"/>
      </w:pPr>
      <w:r>
        <w:rPr>
          <w:rFonts w:ascii="Arial Narrow" w:eastAsia="Batang" w:hAnsi="Arial Narrow"/>
        </w:rPr>
        <w:t>Que los alumnos / docentes construyan los instrumentos de indagación y actuación para realizar un examen crítico de la realidad educativa dentro del actual contexto socio-político.</w:t>
      </w:r>
    </w:p>
    <w:p>
      <w:pPr>
        <w:pStyle w:val="style0"/>
        <w:jc w:val="both"/>
      </w:pPr>
      <w:r>
        <w:rPr>
          <w:rFonts w:ascii="Arial Narrow" w:eastAsia="Batang" w:hAnsi="Arial Narrow"/>
        </w:rPr>
      </w:r>
    </w:p>
    <w:p>
      <w:pPr>
        <w:pStyle w:val="style0"/>
        <w:ind w:firstLine="709" w:left="0" w:right="0"/>
        <w:jc w:val="both"/>
      </w:pPr>
      <w:r>
        <w:rPr>
          <w:rFonts w:ascii="Arial Narrow" w:eastAsia="Batang" w:hAnsi="Arial Narrow"/>
        </w:rPr>
        <w:t>Profundicen el análisis sobre las distintas posturas teóricas y epistemológicas propias de  las  Ciencias Sociales  y en particular de la Antropología.</w:t>
      </w:r>
    </w:p>
    <w:p>
      <w:pPr>
        <w:pStyle w:val="style0"/>
        <w:jc w:val="both"/>
      </w:pPr>
      <w:r>
        <w:rPr>
          <w:rFonts w:ascii="Arial Narrow" w:eastAsia="Batang" w:hAnsi="Arial Narrow"/>
        </w:rPr>
      </w:r>
    </w:p>
    <w:p>
      <w:pPr>
        <w:pStyle w:val="style0"/>
        <w:ind w:firstLine="709" w:left="0" w:right="0"/>
        <w:jc w:val="both"/>
      </w:pPr>
      <w:r>
        <w:rPr>
          <w:rFonts w:ascii="Arial Narrow" w:eastAsia="Batang" w:hAnsi="Arial Narrow"/>
        </w:rPr>
        <w:t>Elaboren diseños didácticos para la acción de manera contextualizada, crítica y creativa.</w:t>
      </w:r>
    </w:p>
    <w:p>
      <w:pPr>
        <w:pStyle w:val="style0"/>
        <w:jc w:val="both"/>
      </w:pPr>
      <w:r>
        <w:rPr>
          <w:rFonts w:ascii="Arial Narrow" w:eastAsia="Batang" w:hAnsi="Arial Narrow"/>
        </w:rPr>
      </w:r>
    </w:p>
    <w:p>
      <w:pPr>
        <w:pStyle w:val="style0"/>
        <w:ind w:firstLine="709" w:left="0" w:right="0"/>
        <w:jc w:val="both"/>
      </w:pPr>
      <w:r>
        <w:rPr>
          <w:rFonts w:ascii="Arial Narrow" w:eastAsia="Batang" w:hAnsi="Arial Narrow"/>
        </w:rPr>
        <w:t>Integren grupos de trabajo, desarrollando competencias interactivas valorando las situaciones de intercambio.</w:t>
      </w:r>
    </w:p>
    <w:p>
      <w:pPr>
        <w:pStyle w:val="style0"/>
        <w:jc w:val="both"/>
      </w:pPr>
      <w:r>
        <w:rPr>
          <w:rFonts w:ascii="Arial Narrow" w:eastAsia="Batang" w:hAnsi="Arial Narrow"/>
        </w:rPr>
      </w:r>
    </w:p>
    <w:p>
      <w:pPr>
        <w:pStyle w:val="style0"/>
        <w:jc w:val="both"/>
      </w:pPr>
      <w:r>
        <w:rPr>
          <w:rFonts w:ascii="Arial Narrow" w:eastAsia="Batang" w:hAnsi="Arial Narrow"/>
          <w:b/>
        </w:rPr>
      </w:r>
    </w:p>
    <w:p>
      <w:pPr>
        <w:pStyle w:val="style0"/>
        <w:ind w:hanging="851" w:left="851" w:right="0"/>
        <w:jc w:val="both"/>
      </w:pPr>
      <w:r>
        <w:rPr>
          <w:rFonts w:ascii="Arial Narrow" w:eastAsia="Batang" w:hAnsi="Arial Narrow"/>
          <w:b/>
        </w:rPr>
        <w:t>Núcleos temáticos</w:t>
      </w:r>
    </w:p>
    <w:p>
      <w:pPr>
        <w:pStyle w:val="style0"/>
        <w:ind w:hanging="284" w:left="851" w:right="0"/>
        <w:jc w:val="both"/>
      </w:pPr>
      <w:r>
        <w:rPr>
          <w:rFonts w:ascii="Arial Narrow" w:eastAsia="Batang" w:hAnsi="Arial Narrow"/>
          <w:b/>
        </w:rPr>
      </w:r>
    </w:p>
    <w:p>
      <w:pPr>
        <w:pStyle w:val="style0"/>
        <w:pBdr>
          <w:top w:color="00000A" w:space="0" w:sz="4" w:val="single"/>
          <w:left w:color="00000A" w:space="0" w:sz="4" w:val="single"/>
          <w:bottom w:color="00000A" w:space="0" w:sz="4" w:val="single"/>
          <w:right w:color="00000A" w:space="0" w:sz="4" w:val="single"/>
        </w:pBdr>
        <w:ind w:hanging="426" w:left="426" w:right="0"/>
        <w:jc w:val="both"/>
      </w:pPr>
      <w:r>
        <w:rPr>
          <w:rFonts w:ascii="Arial Narrow" w:eastAsia="Batang" w:hAnsi="Arial Narrow"/>
          <w:b/>
        </w:rPr>
        <w:t>Núcleo 1.</w:t>
      </w:r>
      <w:r>
        <w:rPr>
          <w:rFonts w:ascii="Arial Narrow" w:eastAsia="Batang" w:hAnsi="Arial Narrow"/>
        </w:rPr>
        <w:t xml:space="preserve"> </w:t>
      </w:r>
    </w:p>
    <w:p>
      <w:pPr>
        <w:pStyle w:val="style0"/>
        <w:pBdr>
          <w:top w:color="00000A" w:space="0" w:sz="4" w:val="single"/>
          <w:left w:color="00000A" w:space="0" w:sz="4" w:val="single"/>
          <w:bottom w:color="00000A" w:space="0" w:sz="4" w:val="single"/>
          <w:right w:color="00000A" w:space="0" w:sz="4" w:val="single"/>
        </w:pBdr>
        <w:ind w:hanging="426" w:left="426" w:right="0"/>
        <w:jc w:val="both"/>
      </w:pPr>
      <w:r>
        <w:rPr>
          <w:rFonts w:ascii="Arial Narrow" w:eastAsia="Batang" w:hAnsi="Arial Narrow"/>
          <w:b/>
        </w:rPr>
        <w:t>Historia y contexto del sistema Educativo Argentino</w:t>
      </w:r>
    </w:p>
    <w:p>
      <w:pPr>
        <w:pStyle w:val="style0"/>
        <w:ind w:hanging="426" w:left="426" w:right="0"/>
        <w:jc w:val="both"/>
      </w:pPr>
      <w:r>
        <w:rPr>
          <w:rFonts w:ascii="Arial Narrow" w:eastAsia="Batang" w:hAnsi="Arial Narrow"/>
          <w:b/>
        </w:rPr>
      </w:r>
    </w:p>
    <w:p>
      <w:pPr>
        <w:pStyle w:val="style0"/>
        <w:numPr>
          <w:ilvl w:val="1"/>
          <w:numId w:val="3"/>
        </w:numPr>
        <w:jc w:val="both"/>
      </w:pPr>
      <w:r>
        <w:rPr>
          <w:rFonts w:ascii="Arial Narrow" w:eastAsia="Batang" w:hAnsi="Arial Narrow"/>
        </w:rPr>
        <w:t>La universalización de la enseñanza y la escuela pública a partir de la Ley 1420. El surgimiento del nivel medio/secundario, expansión y crisis. Transformaciones de la escuela pública en el contexto neoliberal conservador de la Ley Federal de Educación.</w:t>
      </w:r>
    </w:p>
    <w:p>
      <w:pPr>
        <w:pStyle w:val="style0"/>
        <w:numPr>
          <w:ilvl w:val="1"/>
          <w:numId w:val="3"/>
        </w:numPr>
        <w:jc w:val="both"/>
      </w:pPr>
      <w:r>
        <w:rPr>
          <w:rFonts w:ascii="Arial Narrow" w:eastAsia="Batang" w:hAnsi="Arial Narrow"/>
        </w:rPr>
        <w:t>La Ley de Educación Nacional (2006) Obligatoriedad de la Enseñanza Media. Los proyectos sobre la Escuela Secundaria.</w:t>
      </w:r>
    </w:p>
    <w:p>
      <w:pPr>
        <w:pStyle w:val="style35"/>
        <w:numPr>
          <w:ilvl w:val="1"/>
          <w:numId w:val="3"/>
        </w:numPr>
      </w:pPr>
      <w:r>
        <w:rPr>
          <w:rFonts w:ascii="Arial Narrow" w:hAnsi="Arial Narrow"/>
        </w:rPr>
        <w:t>Los diseños curriculares que incluyen problemàticas socio-antropológicas: aportes y críticas.</w:t>
      </w:r>
    </w:p>
    <w:p>
      <w:pPr>
        <w:pStyle w:val="style35"/>
        <w:numPr>
          <w:ilvl w:val="1"/>
          <w:numId w:val="3"/>
        </w:numPr>
      </w:pPr>
      <w:r>
        <w:rPr>
          <w:rFonts w:ascii="Arial Narrow" w:hAnsi="Arial Narrow"/>
        </w:rPr>
        <w:t>La Educación de Adultos. Los Bachilleratos Populares</w:t>
      </w:r>
    </w:p>
    <w:p>
      <w:pPr>
        <w:pStyle w:val="style35"/>
        <w:ind w:hanging="0" w:left="0" w:right="0"/>
      </w:pPr>
      <w:r>
        <w:rPr>
          <w:rFonts w:ascii="Arial Narrow" w:hAnsi="Arial Narrow"/>
        </w:rPr>
      </w:r>
    </w:p>
    <w:p>
      <w:pPr>
        <w:pStyle w:val="style0"/>
        <w:jc w:val="both"/>
      </w:pPr>
      <w:r>
        <w:rPr>
          <w:rFonts w:ascii="Arial Narrow" w:eastAsia="Batang" w:hAnsi="Arial Narrow"/>
          <w:b/>
          <w:bCs/>
          <w:u w:val="single"/>
        </w:rPr>
        <w:t>Bibliografía Obligatoria:</w:t>
      </w:r>
    </w:p>
    <w:p>
      <w:pPr>
        <w:pStyle w:val="style0"/>
        <w:jc w:val="both"/>
      </w:pPr>
      <w:r>
        <w:rPr>
          <w:rFonts w:ascii="Arial Narrow" w:eastAsia="Batang" w:hAnsi="Arial Narrow"/>
          <w:b/>
          <w:bCs/>
        </w:rPr>
      </w:r>
    </w:p>
    <w:p>
      <w:pPr>
        <w:pStyle w:val="style0"/>
        <w:jc w:val="both"/>
      </w:pPr>
      <w:r>
        <w:rPr>
          <w:rFonts w:ascii="Arial Narrow" w:eastAsia="Batang" w:hAnsi="Arial Narrow"/>
          <w:bCs/>
        </w:rPr>
        <w:t xml:space="preserve">1.1     </w:t>
      </w:r>
    </w:p>
    <w:p>
      <w:pPr>
        <w:pStyle w:val="style39"/>
        <w:numPr>
          <w:ilvl w:val="0"/>
          <w:numId w:val="17"/>
        </w:numPr>
        <w:jc w:val="both"/>
      </w:pPr>
      <w:r>
        <w:rPr>
          <w:rFonts w:ascii="Arial Narrow" w:eastAsia="Batang" w:hAnsi="Arial Narrow"/>
          <w:bCs/>
        </w:rPr>
        <w:t>Carli, S.: “Educación pública. Historia y Promesas”, en Los sentidos de lo público. Reflexiones desde el campo educativo. Myriam Feldfeber (comp) Ed. Novedades Educativas, 2003</w:t>
      </w:r>
    </w:p>
    <w:p>
      <w:pPr>
        <w:pStyle w:val="style0"/>
        <w:jc w:val="both"/>
      </w:pPr>
      <w:r>
        <w:rPr>
          <w:rFonts w:ascii="Arial Narrow" w:eastAsia="Batang" w:hAnsi="Arial Narrow"/>
        </w:rPr>
        <w:t xml:space="preserve">1.2 </w:t>
      </w:r>
    </w:p>
    <w:p>
      <w:pPr>
        <w:pStyle w:val="style39"/>
        <w:numPr>
          <w:ilvl w:val="0"/>
          <w:numId w:val="17"/>
        </w:numPr>
        <w:jc w:val="both"/>
      </w:pPr>
      <w:r>
        <w:rPr>
          <w:rFonts w:ascii="Arial Narrow" w:eastAsia="Batang" w:hAnsi="Arial Narrow"/>
        </w:rPr>
        <w:t xml:space="preserve">Montesinos, P., Schoo, S. y Sinisi, L.: Sentidos en torno a la “obligatoriedad” de la educación secundaria. Serie La Educación en debate. Documentos de la DiNIECE. Ministerio de Educación. Marzo 2009. </w:t>
      </w:r>
    </w:p>
    <w:p>
      <w:pPr>
        <w:pStyle w:val="style36"/>
      </w:pPr>
      <w:r>
        <w:rPr>
          <w:rFonts w:ascii="Arial Narrow" w:eastAsia="Batang" w:hAnsi="Arial Narrow"/>
        </w:rPr>
        <w:t xml:space="preserve">1.3 </w:t>
      </w:r>
    </w:p>
    <w:p>
      <w:pPr>
        <w:pStyle w:val="style36"/>
        <w:numPr>
          <w:ilvl w:val="0"/>
          <w:numId w:val="17"/>
        </w:numPr>
      </w:pPr>
      <w:r>
        <w:rPr>
          <w:rFonts w:ascii="Arial Narrow" w:eastAsia="Batang" w:hAnsi="Arial Narrow"/>
        </w:rPr>
        <w:t>Montesinos, P, Schoo, S y Sinisi, L: Acerca de la Enseñanza y el Currículum. Un estudio a partir de las representaciones de docentes de la Educación Secundaria. Serie La Educación en Debate No 9 Decumentos de la DiNIECE. Ministerio de Educación. Septiembre 2012.</w:t>
      </w:r>
    </w:p>
    <w:p>
      <w:pPr>
        <w:pStyle w:val="style0"/>
        <w:jc w:val="both"/>
      </w:pPr>
      <w:r>
        <w:rPr>
          <w:rFonts w:ascii="Arial Narrow" w:eastAsia="Batang" w:hAnsi="Arial Narrow"/>
        </w:rPr>
        <w:t>1.4</w:t>
      </w:r>
    </w:p>
    <w:p>
      <w:pPr>
        <w:pStyle w:val="style39"/>
        <w:numPr>
          <w:ilvl w:val="0"/>
          <w:numId w:val="17"/>
        </w:numPr>
        <w:jc w:val="both"/>
      </w:pPr>
      <w:r>
        <w:rPr>
          <w:rFonts w:ascii="Arial Narrow" w:eastAsia="Batang" w:hAnsi="Arial Narrow"/>
        </w:rPr>
        <w:t>Montesinos, P., Schoo, S. y Sinisi, L.: Aportes para pensar la educación de jóvenes y adultos en el nivel secundario. Un estudio desde la perspectiva de los sujetos. Serie la Educación en Debate No 7. Documentos de la DiNIECE Ministerio de Educación 2010.</w:t>
      </w:r>
    </w:p>
    <w:p>
      <w:pPr>
        <w:pStyle w:val="style39"/>
        <w:numPr>
          <w:ilvl w:val="0"/>
          <w:numId w:val="17"/>
        </w:numPr>
        <w:jc w:val="both"/>
      </w:pPr>
      <w:r>
        <w:rPr>
          <w:rFonts w:ascii="Arial Narrow" w:cs="Arial" w:eastAsia="Batang" w:hAnsi="Arial Narrow"/>
          <w:bCs/>
          <w:lang w:val="es-ES"/>
        </w:rPr>
        <w:t>García, Javier.</w:t>
      </w:r>
      <w:r>
        <w:rPr>
          <w:rFonts w:ascii="Arial Narrow" w:cs="Arial" w:eastAsia="Batang" w:hAnsi="Arial Narrow"/>
        </w:rPr>
        <w:t xml:space="preserve"> "Bachilleratos Populares y “autonomía”: ¿espacios de la </w:t>
      </w:r>
      <w:r>
        <w:rPr>
          <w:rFonts w:ascii="Arial Narrow" w:cs="Arial" w:eastAsia="Batang" w:hAnsi="Arial Narrow"/>
          <w:i/>
          <w:iCs/>
        </w:rPr>
        <w:t xml:space="preserve">transformación </w:t>
      </w:r>
      <w:r>
        <w:rPr>
          <w:rFonts w:ascii="Arial Narrow" w:cs="Arial" w:eastAsia="Batang" w:hAnsi="Arial Narrow"/>
        </w:rPr>
        <w:t xml:space="preserve">o de la </w:t>
      </w:r>
      <w:r>
        <w:rPr>
          <w:rFonts w:ascii="Arial Narrow" w:cs="Arial" w:eastAsia="Batang" w:hAnsi="Arial Narrow"/>
          <w:i/>
          <w:iCs/>
        </w:rPr>
        <w:t>reproducción</w:t>
      </w:r>
      <w:r>
        <w:rPr>
          <w:rFonts w:ascii="Arial Narrow" w:cs="Arial" w:eastAsia="Batang" w:hAnsi="Arial Narrow"/>
        </w:rPr>
        <w:t xml:space="preserve">?" En </w:t>
      </w:r>
      <w:r>
        <w:rPr>
          <w:rFonts w:ascii="Arial Narrow" w:cs="Arial" w:eastAsia="Batang" w:hAnsi="Arial Narrow"/>
          <w:i/>
          <w:iCs/>
        </w:rPr>
        <w:t>Boletín de Antropología y Educación</w:t>
      </w:r>
      <w:r>
        <w:rPr>
          <w:rFonts w:ascii="Arial Narrow" w:cs="Arial" w:eastAsia="Batang" w:hAnsi="Arial Narrow"/>
        </w:rPr>
        <w:t xml:space="preserve">, Nº 02. Julio, 2011. En línea en: </w:t>
      </w:r>
      <w:hyperlink r:id="rId2">
        <w:r>
          <w:rPr>
            <w:rStyle w:val="style26"/>
            <w:rFonts w:ascii="Arial Narrow" w:cs="Arial" w:eastAsia="Batang" w:hAnsi="Arial Narrow"/>
          </w:rPr>
          <w:t>http://ica.institutos.filo.uba.ar/seanso/pae/boletin/actual.html</w:t>
        </w:r>
      </w:hyperlink>
    </w:p>
    <w:p>
      <w:pPr>
        <w:pStyle w:val="style0"/>
        <w:spacing w:line="360" w:lineRule="auto"/>
        <w:jc w:val="both"/>
      </w:pPr>
      <w:r>
        <w:rPr>
          <w:rFonts w:ascii="Arial Narrow" w:cs="TTFF4E4AA0t00" w:hAnsi="Arial Narrow"/>
        </w:rPr>
      </w:r>
    </w:p>
    <w:p>
      <w:pPr>
        <w:pStyle w:val="style0"/>
        <w:jc w:val="both"/>
      </w:pPr>
      <w:r>
        <w:rPr>
          <w:rFonts w:ascii="Arial Narrow" w:eastAsia="Batang" w:hAnsi="Arial Narrow"/>
          <w:b/>
          <w:u w:val="single"/>
        </w:rPr>
        <w:t>Bibliografía Ampliatoria:</w:t>
      </w:r>
    </w:p>
    <w:p>
      <w:pPr>
        <w:pStyle w:val="style0"/>
        <w:numPr>
          <w:ilvl w:val="0"/>
          <w:numId w:val="4"/>
        </w:numPr>
        <w:jc w:val="both"/>
      </w:pPr>
      <w:r>
        <w:rPr>
          <w:rFonts w:ascii="Arial Narrow" w:cs="Arial" w:eastAsia="Batang" w:hAnsi="Arial Narrow"/>
        </w:rPr>
        <w:t xml:space="preserve">Batallan G. y Campanini S.: “El respeto a la diversidad en la escuela: atolladeros del relativismo cultural como principio moral” en </w:t>
      </w:r>
      <w:r>
        <w:rPr>
          <w:rFonts w:ascii="Arial Narrow" w:cs="Arial" w:eastAsia="Batang" w:hAnsi="Arial Narrow"/>
          <w:u w:val="single"/>
        </w:rPr>
        <w:t>¿</w:t>
      </w:r>
      <w:r>
        <w:rPr>
          <w:rFonts w:ascii="Arial Narrow" w:cs="Arial" w:eastAsia="Batang" w:hAnsi="Arial Narrow"/>
        </w:rPr>
        <w:t>Es la escuela el problema? Perspectivas socio-antropológicas de etnografía y educación. Jociles y Franzé editoras. Editorial Trotta. Madrid, 2008.</w:t>
      </w:r>
    </w:p>
    <w:p>
      <w:pPr>
        <w:pStyle w:val="style0"/>
        <w:numPr>
          <w:ilvl w:val="0"/>
          <w:numId w:val="4"/>
        </w:numPr>
        <w:jc w:val="both"/>
      </w:pPr>
      <w:r>
        <w:rPr>
          <w:rFonts w:ascii="Arial Narrow" w:cs="Arial" w:eastAsia="Batang" w:hAnsi="Arial Narrow"/>
        </w:rPr>
        <w:t>Fernández; Finnocchio y Fumagalli: “Cambios en la educación secundaria en la Argentina”, en La eduación secundaria ¿Cambio o inmutabilidad?, Cecilia  Braslawsky (org) Editorial Santillana, 2001, Argentina</w:t>
      </w:r>
    </w:p>
    <w:p>
      <w:pPr>
        <w:pStyle w:val="style0"/>
        <w:numPr>
          <w:ilvl w:val="0"/>
          <w:numId w:val="4"/>
        </w:numPr>
        <w:jc w:val="both"/>
      </w:pPr>
      <w:r>
        <w:rPr>
          <w:rFonts w:ascii="Arial Narrow" w:cs="Arial" w:eastAsia="Batang" w:hAnsi="Arial Narrow"/>
        </w:rPr>
        <w:t>Gentili, P.: "El consenso de Washington y la crisis de la educación en América Latina" en Neoliberalismo vs. Democracia, (Compilado por Alvarez Uría et al) Editorial La Piqueta, Madrid, 1998.</w:t>
      </w:r>
    </w:p>
    <w:p>
      <w:pPr>
        <w:pStyle w:val="style0"/>
        <w:numPr>
          <w:ilvl w:val="0"/>
          <w:numId w:val="4"/>
        </w:numPr>
        <w:jc w:val="both"/>
      </w:pPr>
      <w:r>
        <w:rPr>
          <w:rFonts w:ascii="Arial Narrow" w:cs="Arial" w:eastAsia="Batang" w:hAnsi="Arial Narrow"/>
        </w:rPr>
        <w:t>Grassi, E., Hintze, S. y Neufeld, M.R.: Políticas Sociales. Crisis y ajuste estructural.Espacio Editorial, Buenos Aires, 1994.</w:t>
      </w:r>
    </w:p>
    <w:p>
      <w:pPr>
        <w:pStyle w:val="style0"/>
        <w:numPr>
          <w:ilvl w:val="0"/>
          <w:numId w:val="4"/>
        </w:numPr>
        <w:jc w:val="both"/>
      </w:pPr>
      <w:r>
        <w:rPr>
          <w:rFonts w:ascii="Arial Narrow" w:cs="Arial" w:eastAsia="Batang" w:hAnsi="Arial Narrow"/>
        </w:rPr>
        <w:t>Gimeno Sacristan, J.: La Educación obligatoria y su sentido educativo y social. Editorial Morata, España, 2000.</w:t>
      </w:r>
    </w:p>
    <w:p>
      <w:pPr>
        <w:pStyle w:val="style0"/>
        <w:numPr>
          <w:ilvl w:val="0"/>
          <w:numId w:val="4"/>
        </w:numPr>
        <w:jc w:val="both"/>
      </w:pPr>
      <w:r>
        <w:rPr>
          <w:rFonts w:ascii="Arial Narrow" w:cs="Arial" w:eastAsia="Batang" w:hAnsi="Arial Narrow"/>
        </w:rPr>
        <w:t xml:space="preserve">Gimeno Sacristán, J.: "Curriculum y Diversidad Cultural", en Docencia y Cultura escolar. Reformas y modelo educativo. Lugar Editorial, Ideas, Buenos Aires 1997. </w:t>
      </w:r>
    </w:p>
    <w:p>
      <w:pPr>
        <w:pStyle w:val="style0"/>
        <w:numPr>
          <w:ilvl w:val="0"/>
          <w:numId w:val="4"/>
        </w:numPr>
        <w:jc w:val="both"/>
      </w:pPr>
      <w:r>
        <w:rPr>
          <w:rFonts w:ascii="Arial Narrow" w:cs="Arial" w:eastAsia="Batang" w:hAnsi="Arial Narrow"/>
        </w:rPr>
        <w:t>Holloway, J.: "Capital, crisis y Estado", en Marxismo, Estado y Capital, Editorial Tierra del Fuego, Buenos Aires, 1994.</w:t>
      </w:r>
    </w:p>
    <w:p>
      <w:pPr>
        <w:pStyle w:val="style0"/>
        <w:ind w:hanging="426" w:left="426" w:right="0"/>
        <w:jc w:val="both"/>
      </w:pPr>
      <w:r>
        <w:rPr>
          <w:rFonts w:ascii="Arial Narrow" w:cs="Arial" w:eastAsia="Batang" w:hAnsi="Arial Narrow"/>
        </w:rPr>
      </w:r>
    </w:p>
    <w:p>
      <w:pPr>
        <w:pStyle w:val="style0"/>
        <w:ind w:hanging="426" w:left="426" w:right="0"/>
        <w:jc w:val="both"/>
      </w:pPr>
      <w:r>
        <w:rPr>
          <w:rFonts w:ascii="Arial Narrow" w:cs="Arial" w:eastAsia="Batang" w:hAnsi="Arial Narrow"/>
        </w:rPr>
      </w:r>
    </w:p>
    <w:p>
      <w:pPr>
        <w:pStyle w:val="style0"/>
        <w:pBdr>
          <w:top w:color="00000A" w:space="0" w:sz="4" w:val="single"/>
          <w:left w:color="00000A" w:space="0" w:sz="4" w:val="single"/>
          <w:bottom w:color="00000A" w:space="0" w:sz="4" w:val="single"/>
          <w:right w:color="00000A" w:space="0" w:sz="4" w:val="single"/>
        </w:pBdr>
        <w:jc w:val="both"/>
      </w:pPr>
      <w:r>
        <w:rPr>
          <w:rFonts w:ascii="Arial Narrow" w:cs="Arial" w:eastAsia="Batang" w:hAnsi="Arial Narrow"/>
          <w:b/>
        </w:rPr>
        <w:t>Núcleo 2</w:t>
      </w:r>
    </w:p>
    <w:p>
      <w:pPr>
        <w:pStyle w:val="style0"/>
        <w:pBdr>
          <w:top w:color="00000A" w:space="0" w:sz="4" w:val="single"/>
          <w:left w:color="00000A" w:space="0" w:sz="4" w:val="single"/>
          <w:bottom w:color="00000A" w:space="0" w:sz="4" w:val="single"/>
          <w:right w:color="00000A" w:space="0" w:sz="4" w:val="single"/>
        </w:pBdr>
        <w:jc w:val="both"/>
      </w:pPr>
      <w:r>
        <w:rPr>
          <w:rFonts w:ascii="Arial Narrow" w:cs="Arial" w:eastAsia="Batang" w:hAnsi="Arial Narrow"/>
          <w:b/>
        </w:rPr>
        <w:t>Sujetos, conocimientos y  saberes en contextos de enseñanza y aprendizaje</w:t>
      </w:r>
    </w:p>
    <w:p>
      <w:pPr>
        <w:pStyle w:val="style0"/>
        <w:jc w:val="both"/>
      </w:pPr>
      <w:r>
        <w:rPr>
          <w:rFonts w:ascii="Arial Narrow" w:cs="Arial" w:eastAsia="Batang" w:hAnsi="Arial Narrow"/>
        </w:rPr>
      </w:r>
    </w:p>
    <w:p>
      <w:pPr>
        <w:pStyle w:val="style0"/>
        <w:ind w:hanging="426" w:left="426" w:right="0"/>
        <w:jc w:val="both"/>
      </w:pPr>
      <w:r>
        <w:rPr>
          <w:rFonts w:ascii="Arial Narrow" w:cs="Arial" w:eastAsia="Batang" w:hAnsi="Arial Narrow"/>
        </w:rPr>
        <w:t>2.1 Los sujetos y las experiencias en relación a la enseñanza y el aprendizaje. Jóvenes y adultos en diversos contextos de enseñanza media y superior.</w:t>
      </w:r>
    </w:p>
    <w:p>
      <w:pPr>
        <w:pStyle w:val="style0"/>
        <w:jc w:val="both"/>
      </w:pPr>
      <w:r>
        <w:rPr>
          <w:rFonts w:ascii="Arial Narrow" w:cs="Arial" w:eastAsia="Batang" w:hAnsi="Arial Narrow"/>
        </w:rPr>
        <w:t xml:space="preserve">2.2 Los sujetos y su relación con el conocimiento y los saberes. </w:t>
      </w:r>
    </w:p>
    <w:p>
      <w:pPr>
        <w:pStyle w:val="style0"/>
        <w:jc w:val="both"/>
      </w:pPr>
      <w:r>
        <w:rPr>
          <w:rFonts w:ascii="Arial Narrow" w:cs="Arial" w:eastAsia="Batang" w:hAnsi="Arial Narrow"/>
        </w:rPr>
        <w:t>2.3 Importancia y significatividad  social y política del aprendizaje de las ciencias sociales/antropología</w:t>
      </w:r>
    </w:p>
    <w:p>
      <w:pPr>
        <w:pStyle w:val="style0"/>
        <w:jc w:val="both"/>
      </w:pPr>
      <w:r>
        <w:rPr>
          <w:rFonts w:ascii="Arial Narrow" w:cs="Arial" w:eastAsia="Batang" w:hAnsi="Arial Narrow"/>
        </w:rPr>
        <w:t xml:space="preserve"> </w:t>
      </w:r>
    </w:p>
    <w:p>
      <w:pPr>
        <w:pStyle w:val="style0"/>
        <w:jc w:val="both"/>
      </w:pPr>
      <w:r>
        <w:rPr>
          <w:rFonts w:ascii="Arial Narrow" w:cs="Arial" w:eastAsia="Batang" w:hAnsi="Arial Narrow"/>
          <w:b/>
          <w:bCs/>
          <w:u w:val="single"/>
        </w:rPr>
        <w:t>Bibliografía Obligatoria:</w:t>
      </w:r>
    </w:p>
    <w:p>
      <w:pPr>
        <w:pStyle w:val="style0"/>
        <w:jc w:val="both"/>
      </w:pPr>
      <w:r>
        <w:rPr>
          <w:rFonts w:ascii="Arial Narrow" w:cs="Arial" w:eastAsia="Batang" w:hAnsi="Arial Narrow"/>
          <w:b/>
          <w:bCs/>
          <w:u w:val="single"/>
        </w:rPr>
      </w:r>
    </w:p>
    <w:p>
      <w:pPr>
        <w:pStyle w:val="style0"/>
        <w:jc w:val="both"/>
      </w:pPr>
      <w:r>
        <w:rPr>
          <w:rFonts w:ascii="Arial Narrow" w:cs="Arial" w:eastAsia="Batang" w:hAnsi="Arial Narrow"/>
        </w:rPr>
        <w:t>2.1</w:t>
      </w:r>
    </w:p>
    <w:p>
      <w:pPr>
        <w:pStyle w:val="style39"/>
        <w:numPr>
          <w:ilvl w:val="0"/>
          <w:numId w:val="18"/>
        </w:numPr>
        <w:jc w:val="both"/>
      </w:pPr>
      <w:r>
        <w:rPr>
          <w:rFonts w:ascii="Arial Narrow" w:cs="Arial" w:eastAsia="Batang" w:hAnsi="Arial Narrow"/>
        </w:rPr>
        <w:t>Caruso, M. y Dussel, I. : “YO , tu, él, quién es el sujeto? En: DE Sarmiento a los Simpsons. Cinco conceptos para pensar la educación contemporánea. Ed. Kapelúz, Buenos Aires, 1996.</w:t>
      </w:r>
    </w:p>
    <w:p>
      <w:pPr>
        <w:pStyle w:val="style39"/>
        <w:numPr>
          <w:ilvl w:val="0"/>
          <w:numId w:val="18"/>
        </w:numPr>
        <w:jc w:val="both"/>
      </w:pPr>
      <w:r>
        <w:rPr>
          <w:rFonts w:ascii="Arial Narrow" w:cs="Arial" w:hAnsi="Arial Narrow"/>
        </w:rPr>
        <w:t>Hirsch, M. M.:</w:t>
      </w:r>
      <w:r>
        <w:rPr>
          <w:rFonts w:ascii="Arial Narrow" w:cs="Arial" w:hAnsi="Arial Narrow"/>
          <w:b/>
        </w:rPr>
        <w:t xml:space="preserve"> “</w:t>
      </w:r>
      <w:r>
        <w:rPr>
          <w:rFonts w:ascii="Arial Narrow" w:cs="Arial" w:hAnsi="Arial Narrow"/>
        </w:rPr>
        <w:t>¿Ya decidiste?”Reflexiones en torno a las construcciones del futuro de los jóvenes durante la finalización de la escuela secundaria.”</w:t>
      </w:r>
      <w:r>
        <w:rPr>
          <w:rFonts w:ascii="Arial Narrow" w:cs="Arial" w:hAnsi="Arial Narrow"/>
          <w:b/>
        </w:rPr>
        <w:t xml:space="preserve"> </w:t>
      </w:r>
      <w:r>
        <w:rPr>
          <w:rFonts w:ascii="Arial Narrow" w:cs="Arial" w:hAnsi="Arial Narrow"/>
        </w:rPr>
        <w:t>en Docentes, Padres y Estudiantes en épocas de transformación social: Investigaciones etnográficas en contextos de desigualdad y diversidad sociocultural. Compiladores: Mercedes Hirsch y Maximiliano Rúa. Editorial de la Facultad de Filosofia y Letras-UBA. Bs. As. 2010.</w:t>
      </w:r>
      <w:r>
        <w:rPr>
          <w:rFonts w:ascii="Arial Narrow" w:cs="Arial" w:eastAsia="Batang" w:hAnsi="Arial Narrow"/>
        </w:rPr>
        <w:t xml:space="preserve"> </w:t>
      </w:r>
    </w:p>
    <w:p>
      <w:pPr>
        <w:pStyle w:val="style39"/>
        <w:numPr>
          <w:ilvl w:val="0"/>
          <w:numId w:val="18"/>
        </w:numPr>
        <w:jc w:val="both"/>
      </w:pPr>
      <w:r>
        <w:rPr>
          <w:rFonts w:ascii="Arial Narrow" w:cs="Arial" w:eastAsia="Batang" w:hAnsi="Arial Narrow"/>
        </w:rPr>
        <w:t>Lahire, B.: “Infancia y adolescencia: de los tiempos de socialización sometidos a constricciones múltiples”. En Revista de Antropología Social, No 16, 2007</w:t>
      </w:r>
    </w:p>
    <w:p>
      <w:pPr>
        <w:pStyle w:val="style0"/>
        <w:jc w:val="both"/>
      </w:pPr>
      <w:r>
        <w:rPr>
          <w:rFonts w:ascii="Arial Narrow" w:cs="Arial" w:eastAsia="Batang" w:hAnsi="Arial Narrow"/>
        </w:rPr>
        <w:t>2.2</w:t>
      </w:r>
    </w:p>
    <w:p>
      <w:pPr>
        <w:pStyle w:val="style39"/>
        <w:numPr>
          <w:ilvl w:val="0"/>
          <w:numId w:val="19"/>
        </w:numPr>
        <w:jc w:val="both"/>
      </w:pPr>
      <w:r>
        <w:rPr>
          <w:rFonts w:ascii="Arial Narrow" w:cs="Arial" w:eastAsia="Batang" w:hAnsi="Arial Narrow"/>
        </w:rPr>
        <w:t xml:space="preserve">Quiroga, A.: “Procesos de concimiento. Constitución del sujeto y del objeto del conocimiento. El aprendizaje y sus vicisitudes” y “Concepto de matriz de aprendizaje” en  Matrices de aprendizaje. Constitución del sujeto en el proceso de conocimiento.  Ediciones cinco, Buenos Aires, 2008. </w:t>
      </w:r>
    </w:p>
    <w:p>
      <w:pPr>
        <w:pStyle w:val="style39"/>
        <w:numPr>
          <w:ilvl w:val="0"/>
          <w:numId w:val="19"/>
        </w:numPr>
        <w:jc w:val="both"/>
      </w:pPr>
      <w:r>
        <w:rPr>
          <w:rFonts w:ascii="Arial Narrow" w:cs="Arial" w:eastAsia="Batang" w:hAnsi="Arial Narrow"/>
        </w:rPr>
        <w:t>Lahire, B.: “Fabricar un tipo de hombre autónomo: análisis de los dispositivos escolares” En El espíritu sociológico, Ediciones Mantial, Buenos Aires 2006.</w:t>
      </w:r>
    </w:p>
    <w:p>
      <w:pPr>
        <w:pStyle w:val="style0"/>
        <w:jc w:val="both"/>
      </w:pPr>
      <w:r>
        <w:rPr>
          <w:rFonts w:ascii="Arial Narrow" w:cs="Arial" w:hAnsi="Arial Narrow"/>
          <w:bCs/>
        </w:rPr>
        <w:t>2.3</w:t>
      </w:r>
    </w:p>
    <w:p>
      <w:pPr>
        <w:pStyle w:val="style39"/>
        <w:numPr>
          <w:ilvl w:val="0"/>
          <w:numId w:val="20"/>
        </w:numPr>
        <w:jc w:val="both"/>
      </w:pPr>
      <w:r>
        <w:rPr>
          <w:rFonts w:ascii="Arial Narrow" w:cs="Arial" w:hAnsi="Arial Narrow"/>
        </w:rPr>
        <w:t>Sinisi, L., Cerletti, L. y Rúa, M.: La enseñanza de la Antropología y la formación de profesores. Revista Espacios, 2011.</w:t>
      </w:r>
    </w:p>
    <w:p>
      <w:pPr>
        <w:pStyle w:val="style0"/>
        <w:ind w:hanging="426" w:left="426" w:right="0"/>
        <w:jc w:val="both"/>
      </w:pPr>
      <w:r>
        <w:rPr>
          <w:rFonts w:ascii="Arial Narrow" w:cs="Arial" w:eastAsia="Batang" w:hAnsi="Arial Narrow"/>
        </w:rPr>
      </w:r>
    </w:p>
    <w:p>
      <w:pPr>
        <w:pStyle w:val="style0"/>
        <w:jc w:val="both"/>
      </w:pPr>
      <w:r>
        <w:rPr>
          <w:rFonts w:ascii="Arial Narrow" w:cs="Arial" w:eastAsia="Batang" w:hAnsi="Arial Narrow"/>
          <w:b/>
          <w:u w:val="single"/>
        </w:rPr>
        <w:t xml:space="preserve">Bibliografía Ampliatoria: </w:t>
      </w:r>
    </w:p>
    <w:p>
      <w:pPr>
        <w:pStyle w:val="style0"/>
        <w:ind w:hanging="426" w:left="426" w:right="0"/>
        <w:jc w:val="both"/>
      </w:pPr>
      <w:r>
        <w:rPr>
          <w:rFonts w:ascii="Arial Narrow" w:cs="Arial" w:eastAsia="Batang" w:hAnsi="Arial Narrow"/>
          <w:b/>
          <w:color w:val="FF0000"/>
        </w:rPr>
      </w:r>
    </w:p>
    <w:p>
      <w:pPr>
        <w:pStyle w:val="style39"/>
        <w:numPr>
          <w:ilvl w:val="0"/>
          <w:numId w:val="16"/>
        </w:numPr>
        <w:tabs>
          <w:tab w:leader="none" w:pos="1077" w:val="left"/>
        </w:tabs>
        <w:jc w:val="both"/>
      </w:pPr>
      <w:r>
        <w:rPr>
          <w:rFonts w:ascii="Arial Narrow" w:cs="Arial" w:eastAsia="Batang" w:hAnsi="Arial Narrow"/>
        </w:rPr>
        <w:t>Bacher, S.: Tatuados por los medios. Dilemas de la educación en la era digital. Editorial Paidós, Buenos Aires, 2009.</w:t>
      </w:r>
    </w:p>
    <w:p>
      <w:pPr>
        <w:pStyle w:val="style39"/>
        <w:numPr>
          <w:ilvl w:val="0"/>
          <w:numId w:val="16"/>
        </w:numPr>
        <w:tabs>
          <w:tab w:leader="none" w:pos="1077" w:val="left"/>
        </w:tabs>
        <w:jc w:val="both"/>
      </w:pPr>
      <w:r>
        <w:rPr>
          <w:rFonts w:ascii="Arial Narrow" w:cs="Arial" w:eastAsia="Batang" w:hAnsi="Arial Narrow"/>
        </w:rPr>
        <w:t>Birgin A. y Davini, C.: "Políticas de Formación Docente en el escenario de los '90: continuidades y transformaciones". Políticas y Sistemas de Formación. Edición Novedades Educativas, UBA, 1998.</w:t>
      </w:r>
    </w:p>
    <w:p>
      <w:pPr>
        <w:pStyle w:val="style39"/>
        <w:numPr>
          <w:ilvl w:val="0"/>
          <w:numId w:val="16"/>
        </w:numPr>
        <w:tabs>
          <w:tab w:leader="none" w:pos="1077" w:val="left"/>
        </w:tabs>
        <w:jc w:val="both"/>
      </w:pPr>
      <w:r>
        <w:rPr>
          <w:rFonts w:ascii="Arial Narrow" w:cs="Arial" w:eastAsia="Batang" w:hAnsi="Arial Narrow"/>
        </w:rPr>
        <w:t>Bourdieu, P.: “La juventud no es más que una palabra”, en Sociología y Cultura. Editorial Grijalbo, México 1990.</w:t>
      </w:r>
    </w:p>
    <w:p>
      <w:pPr>
        <w:pStyle w:val="style39"/>
        <w:numPr>
          <w:ilvl w:val="0"/>
          <w:numId w:val="16"/>
        </w:numPr>
        <w:jc w:val="both"/>
      </w:pPr>
      <w:r>
        <w:rPr>
          <w:rFonts w:ascii="Arial Narrow" w:cs="Arial" w:hAnsi="Arial Narrow"/>
        </w:rPr>
        <w:t>Cerletti, Laura: “¿Quiénes son los sujetos? Escolarización, experiencias familiares y trayectorias” (selección de fragmentos), en Una etnografía sobre las relaciones entre las familias y las escuelas en contextos de desigualdad social, Tesis de Doctorado, Facultad de Filosofía y Letras, UBA, 2010.</w:t>
      </w:r>
    </w:p>
    <w:p>
      <w:pPr>
        <w:pStyle w:val="style39"/>
        <w:numPr>
          <w:ilvl w:val="0"/>
          <w:numId w:val="16"/>
        </w:numPr>
        <w:tabs>
          <w:tab w:leader="none" w:pos="1077" w:val="left"/>
        </w:tabs>
        <w:jc w:val="both"/>
      </w:pPr>
      <w:r>
        <w:rPr>
          <w:rFonts w:ascii="Arial Narrow" w:cs="Arial" w:eastAsia="Batang" w:hAnsi="Arial Narrow"/>
        </w:rPr>
        <w:t>Duschatzky, S.: La escuela como frontera, en Paidós Educación, Buenos aires, 1999.</w:t>
      </w:r>
    </w:p>
    <w:p>
      <w:pPr>
        <w:pStyle w:val="style39"/>
        <w:numPr>
          <w:ilvl w:val="0"/>
          <w:numId w:val="16"/>
        </w:numPr>
        <w:tabs>
          <w:tab w:leader="none" w:pos="1077" w:val="left"/>
        </w:tabs>
        <w:jc w:val="both"/>
      </w:pPr>
      <w:r>
        <w:rPr>
          <w:rFonts w:ascii="Arial Narrow" w:cs="Arial" w:eastAsia="Batang" w:hAnsi="Arial Narrow"/>
        </w:rPr>
        <w:t>Edelstein, G.: Imágenes e imaginación. Iniciación a la docencia. Editorial Kapeluz, buenos Aires 1995 (optativa).</w:t>
      </w:r>
    </w:p>
    <w:p>
      <w:pPr>
        <w:pStyle w:val="style39"/>
        <w:numPr>
          <w:ilvl w:val="0"/>
          <w:numId w:val="16"/>
        </w:numPr>
        <w:jc w:val="both"/>
      </w:pPr>
      <w:r>
        <w:rPr>
          <w:rFonts w:ascii="Arial Narrow" w:cs="Arial" w:eastAsia="Batang" w:hAnsi="Arial Narrow"/>
        </w:rPr>
        <w:t>García Canclini; N.:  “Ser diferente es desconectarse?. Sobre las culturas juveniles” en Diferentes, desiguales y desconectados. Mapas de la interculturalidad. Gedisa, Barcelona, 200</w:t>
      </w:r>
    </w:p>
    <w:p>
      <w:pPr>
        <w:pStyle w:val="style39"/>
        <w:numPr>
          <w:ilvl w:val="0"/>
          <w:numId w:val="16"/>
        </w:numPr>
        <w:tabs>
          <w:tab w:leader="none" w:pos="1077" w:val="left"/>
        </w:tabs>
        <w:jc w:val="both"/>
      </w:pPr>
      <w:r>
        <w:rPr>
          <w:rFonts w:ascii="Arial Narrow" w:cs="Arial" w:eastAsia="Batang" w:hAnsi="Arial Narrow"/>
        </w:rPr>
        <w:t xml:space="preserve">Giroux, H.:  Los profesores como intelectuales. Hacia una pedagogía crítica del aprendizaje. Ed. Paidós, Barcelona, 1990. </w:t>
      </w:r>
    </w:p>
    <w:p>
      <w:pPr>
        <w:pStyle w:val="style39"/>
        <w:numPr>
          <w:ilvl w:val="0"/>
          <w:numId w:val="16"/>
        </w:numPr>
        <w:tabs>
          <w:tab w:leader="none" w:pos="1077" w:val="left"/>
        </w:tabs>
        <w:jc w:val="both"/>
      </w:pPr>
      <w:r>
        <w:rPr>
          <w:rFonts w:ascii="Arial Narrow" w:cs="Arial" w:eastAsia="Batang" w:hAnsi="Arial Narrow"/>
        </w:rPr>
        <w:t>Maddonni, P. y Aisencag, N.: “Procesos de inclusión para itinerarios escolares discontinuos” Ponencia presentada al XI Simposio de Etnografía en Educación, Buenos Aires, 2006</w:t>
      </w:r>
    </w:p>
    <w:p>
      <w:pPr>
        <w:pStyle w:val="style39"/>
        <w:numPr>
          <w:ilvl w:val="0"/>
          <w:numId w:val="16"/>
        </w:numPr>
        <w:tabs>
          <w:tab w:leader="none" w:pos="1077" w:val="left"/>
        </w:tabs>
        <w:jc w:val="both"/>
      </w:pPr>
      <w:r>
        <w:rPr>
          <w:rFonts w:ascii="Arial Narrow" w:cs="Arial" w:eastAsia="Batang" w:hAnsi="Arial Narrow"/>
        </w:rPr>
        <w:t>Reguillo, R.: “Pensar los jóvenes. Un debate necesario” en Emergencia de culturas juveniles. Estrategias del desencanto. Editorial Norma, Buenos Aires, 2000.</w:t>
      </w:r>
    </w:p>
    <w:p>
      <w:pPr>
        <w:pStyle w:val="style39"/>
        <w:numPr>
          <w:ilvl w:val="0"/>
          <w:numId w:val="16"/>
        </w:numPr>
        <w:jc w:val="both"/>
      </w:pPr>
      <w:r>
        <w:rPr>
          <w:rFonts w:ascii="Arial Narrow" w:cs="Arial" w:eastAsia="Arial Unicode MS" w:hAnsi="Arial Narrow"/>
        </w:rPr>
        <w:t xml:space="preserve">Rúa, M.: </w:t>
      </w:r>
      <w:r>
        <w:rPr>
          <w:rFonts w:ascii="Arial Narrow" w:cs="Arial" w:hAnsi="Arial Narrow"/>
          <w:i/>
        </w:rPr>
        <w:t>“La producción social de las prácticas de escritura: Reflexiones en torno a los procesos de apropiación desplegados en los “usos” de la escritura”</w:t>
      </w:r>
      <w:r>
        <w:rPr>
          <w:rFonts w:ascii="Arial Narrow" w:cs="Arial" w:hAnsi="Arial Narrow"/>
        </w:rPr>
        <w:t xml:space="preserve">. En actas del </w:t>
      </w:r>
      <w:r>
        <w:rPr>
          <w:rFonts w:ascii="Arial Narrow" w:cs="Arial" w:eastAsia="Arial Unicode MS" w:hAnsi="Arial Narrow"/>
        </w:rPr>
        <w:t xml:space="preserve">1º Seminario Taller de Antropología y Educación”. La antropología de la educación en la Argentina. “Problemas, Prácticas y Regulaciones Políticas”. </w:t>
      </w:r>
      <w:r>
        <w:rPr>
          <w:rFonts w:ascii="Arial Narrow" w:cs="Arial" w:hAnsi="Arial Narrow"/>
        </w:rPr>
        <w:t xml:space="preserve">Universidad Nacional de Córdoba.  Facultad de Filosofía y Humanidades. </w:t>
      </w:r>
      <w:r>
        <w:rPr>
          <w:rFonts w:ascii="Arial Narrow" w:cs="Arial" w:eastAsia="Arial Unicode MS" w:hAnsi="Arial Narrow"/>
        </w:rPr>
        <w:t>28 al 30 de Abril de 2010 Córdoba.</w:t>
      </w:r>
      <w:r>
        <w:rPr>
          <w:rFonts w:ascii="Arial Narrow" w:cs="Arial" w:hAnsi="Arial Narrow"/>
        </w:rPr>
        <w:t xml:space="preserve"> </w:t>
      </w:r>
    </w:p>
    <w:p>
      <w:pPr>
        <w:pStyle w:val="style39"/>
        <w:numPr>
          <w:ilvl w:val="0"/>
          <w:numId w:val="16"/>
        </w:numPr>
        <w:tabs>
          <w:tab w:leader="none" w:pos="1077" w:val="left"/>
        </w:tabs>
        <w:jc w:val="both"/>
      </w:pPr>
      <w:r>
        <w:rPr>
          <w:rFonts w:ascii="Arial Narrow" w:cs="Arial" w:eastAsia="Batang" w:hAnsi="Arial Narrow"/>
        </w:rPr>
        <w:t>Zallocchi, Verónica: “Jóvenes, estereotipos y escuelas”. Ponencia presentada al Congreso de Juventudes, La Plata 2007.</w:t>
      </w:r>
    </w:p>
    <w:p>
      <w:pPr>
        <w:pStyle w:val="style0"/>
        <w:jc w:val="both"/>
      </w:pPr>
      <w:r>
        <w:rPr>
          <w:rFonts w:ascii="Arial Narrow" w:cs="Arial" w:eastAsia="Batang" w:hAnsi="Arial Narrow"/>
        </w:rPr>
      </w:r>
    </w:p>
    <w:p>
      <w:pPr>
        <w:pStyle w:val="style0"/>
        <w:jc w:val="both"/>
      </w:pPr>
      <w:r>
        <w:rPr>
          <w:rFonts w:ascii="Arial Narrow" w:cs="Arial" w:eastAsia="Batang" w:hAnsi="Arial Narrow"/>
        </w:rPr>
      </w:r>
    </w:p>
    <w:p>
      <w:pPr>
        <w:pStyle w:val="style0"/>
        <w:pBdr>
          <w:top w:color="00000A" w:space="0" w:sz="4" w:val="single"/>
          <w:left w:color="00000A" w:space="0" w:sz="4" w:val="single"/>
          <w:bottom w:color="00000A" w:space="0" w:sz="4" w:val="single"/>
          <w:right w:color="00000A" w:space="0" w:sz="4" w:val="single"/>
        </w:pBdr>
        <w:jc w:val="both"/>
      </w:pPr>
      <w:r>
        <w:rPr>
          <w:rFonts w:ascii="Arial Narrow" w:cs="Arial" w:eastAsia="Batang" w:hAnsi="Arial Narrow"/>
          <w:b/>
        </w:rPr>
        <w:t>Núcleo 3.</w:t>
      </w:r>
      <w:r>
        <w:rPr>
          <w:rFonts w:ascii="Arial Narrow" w:cs="Arial" w:eastAsia="Batang" w:hAnsi="Arial Narrow"/>
        </w:rPr>
        <w:t xml:space="preserve">  </w:t>
      </w:r>
    </w:p>
    <w:p>
      <w:pPr>
        <w:pStyle w:val="style0"/>
        <w:pBdr>
          <w:top w:color="00000A" w:space="0" w:sz="4" w:val="single"/>
          <w:left w:color="00000A" w:space="0" w:sz="4" w:val="single"/>
          <w:bottom w:color="00000A" w:space="0" w:sz="4" w:val="single"/>
          <w:right w:color="00000A" w:space="0" w:sz="4" w:val="single"/>
        </w:pBdr>
        <w:jc w:val="both"/>
      </w:pPr>
      <w:r>
        <w:rPr>
          <w:rFonts w:ascii="Arial Narrow" w:cs="Arial" w:eastAsia="Batang" w:hAnsi="Arial Narrow"/>
          <w:b/>
        </w:rPr>
        <w:t>Antropología y  Ciencias Sociales,  la dimensión epistemológica. Problemas de la enseñanza de las ciencias sociales. La cuestión de las disciplinas</w:t>
      </w:r>
    </w:p>
    <w:p>
      <w:pPr>
        <w:pStyle w:val="style0"/>
        <w:ind w:hanging="720" w:left="720" w:right="0"/>
        <w:jc w:val="both"/>
      </w:pPr>
      <w:r>
        <w:rPr>
          <w:rFonts w:ascii="Arial Narrow" w:cs="Arial" w:eastAsia="Batang" w:hAnsi="Arial Narrow"/>
        </w:rPr>
      </w:r>
    </w:p>
    <w:p>
      <w:pPr>
        <w:pStyle w:val="style0"/>
        <w:numPr>
          <w:ilvl w:val="1"/>
          <w:numId w:val="5"/>
        </w:numPr>
        <w:jc w:val="both"/>
      </w:pPr>
      <w:r>
        <w:rPr>
          <w:rFonts w:ascii="Arial Narrow" w:cs="Arial" w:eastAsia="Batang" w:hAnsi="Arial Narrow"/>
        </w:rPr>
        <w:t>El problema del conocimiento: ciencia, verdad,                                                                                     objetividad/subjetividad, saberes, sentido común, el lugar del sujeto</w:t>
      </w:r>
      <w:r>
        <w:rPr>
          <w:rFonts w:ascii="Arial Narrow" w:cs="Arial" w:hAnsi="Arial Narrow"/>
        </w:rPr>
        <w:t xml:space="preserve">. </w:t>
      </w:r>
    </w:p>
    <w:p>
      <w:pPr>
        <w:pStyle w:val="style0"/>
        <w:numPr>
          <w:ilvl w:val="1"/>
          <w:numId w:val="5"/>
        </w:numPr>
        <w:jc w:val="both"/>
      </w:pPr>
      <w:r>
        <w:rPr>
          <w:rFonts w:ascii="Arial Narrow" w:cs="Arial" w:eastAsia="Batang" w:hAnsi="Arial Narrow"/>
        </w:rPr>
        <w:t xml:space="preserve">El campo de las Ciencias  Sociales y la teoría social. Contexto de producción de las Ciencias Sociales. </w:t>
      </w:r>
    </w:p>
    <w:p>
      <w:pPr>
        <w:pStyle w:val="style0"/>
        <w:numPr>
          <w:ilvl w:val="1"/>
          <w:numId w:val="5"/>
        </w:numPr>
        <w:jc w:val="both"/>
      </w:pPr>
      <w:r>
        <w:rPr>
          <w:rFonts w:ascii="Arial Narrow" w:cs="Arial" w:eastAsia="Batang" w:hAnsi="Arial Narrow"/>
        </w:rPr>
        <w:t>Áreas  y disciplinas. Diferentes tipos de explicación. Los procesos sociales: Continuidades y discontinuidades, cambios y ruptura.</w:t>
      </w:r>
    </w:p>
    <w:p>
      <w:pPr>
        <w:pStyle w:val="style0"/>
        <w:jc w:val="both"/>
      </w:pPr>
      <w:r>
        <w:rPr>
          <w:rFonts w:ascii="Arial Narrow" w:cs="Arial" w:eastAsia="Batang" w:hAnsi="Arial Narrow"/>
          <w:u w:val="single"/>
        </w:rPr>
      </w:r>
    </w:p>
    <w:p>
      <w:pPr>
        <w:pStyle w:val="style0"/>
        <w:jc w:val="both"/>
      </w:pPr>
      <w:r>
        <w:rPr>
          <w:rFonts w:ascii="Arial Narrow" w:cs="Arial" w:eastAsia="Batang" w:hAnsi="Arial Narrow"/>
          <w:b/>
          <w:bCs/>
          <w:u w:val="single"/>
        </w:rPr>
        <w:t>Bibliografía Obligatoria:</w:t>
      </w:r>
    </w:p>
    <w:p>
      <w:pPr>
        <w:pStyle w:val="style0"/>
        <w:ind w:hanging="426" w:left="426" w:right="0"/>
        <w:jc w:val="both"/>
      </w:pPr>
      <w:r>
        <w:rPr>
          <w:rFonts w:ascii="Arial Narrow" w:cs="Arial" w:eastAsia="Batang" w:hAnsi="Arial Narrow"/>
        </w:rPr>
      </w:r>
    </w:p>
    <w:p>
      <w:pPr>
        <w:pStyle w:val="style0"/>
        <w:ind w:hanging="426" w:left="426" w:right="0"/>
        <w:jc w:val="both"/>
      </w:pPr>
      <w:r>
        <w:rPr>
          <w:rFonts w:ascii="Arial Narrow" w:cs="Arial" w:eastAsia="Batang" w:hAnsi="Arial Narrow"/>
        </w:rPr>
        <w:t xml:space="preserve">3.1 </w:t>
      </w:r>
    </w:p>
    <w:p>
      <w:pPr>
        <w:pStyle w:val="style0"/>
        <w:numPr>
          <w:ilvl w:val="0"/>
          <w:numId w:val="6"/>
        </w:numPr>
        <w:jc w:val="both"/>
      </w:pPr>
      <w:r>
        <w:rPr>
          <w:rFonts w:ascii="Arial Narrow" w:cs="Arial" w:eastAsia="Batang" w:hAnsi="Arial Narrow"/>
        </w:rPr>
        <w:t>Zemelman, H.: “Memoria y pensamiento” en La escuela como territorio de intervención política. Silvia Vazquez compiladora. CTERA, 2004.</w:t>
      </w:r>
    </w:p>
    <w:p>
      <w:pPr>
        <w:pStyle w:val="style0"/>
        <w:jc w:val="both"/>
      </w:pPr>
      <w:r>
        <w:rPr>
          <w:rFonts w:ascii="Arial Narrow" w:cs="Arial" w:eastAsia="Batang" w:hAnsi="Arial Narrow"/>
        </w:rPr>
        <w:t xml:space="preserve">3.2 </w:t>
      </w:r>
    </w:p>
    <w:p>
      <w:pPr>
        <w:pStyle w:val="style0"/>
        <w:numPr>
          <w:ilvl w:val="0"/>
          <w:numId w:val="7"/>
        </w:numPr>
        <w:jc w:val="both"/>
      </w:pPr>
      <w:r>
        <w:rPr>
          <w:rFonts w:ascii="Arial Narrow" w:cs="Arial" w:eastAsia="Batang" w:hAnsi="Arial Narrow"/>
        </w:rPr>
        <w:t xml:space="preserve">Lander, E.: “Saberes coloniales y eurocentricos” en E. Lander (comp) </w:t>
      </w:r>
      <w:r>
        <w:rPr>
          <w:rFonts w:ascii="Arial Narrow" w:cs="Arial" w:eastAsia="Batang" w:hAnsi="Arial Narrow"/>
          <w:u w:val="single"/>
        </w:rPr>
        <w:t>La colonialidad del saber: eurocentrismo y ciencias sociales.</w:t>
      </w:r>
      <w:r>
        <w:rPr>
          <w:rFonts w:ascii="Arial Narrow" w:cs="Arial" w:eastAsia="Batang" w:hAnsi="Arial Narrow"/>
        </w:rPr>
        <w:t xml:space="preserve"> Clacso, 2000</w:t>
      </w:r>
    </w:p>
    <w:p>
      <w:pPr>
        <w:pStyle w:val="style0"/>
        <w:numPr>
          <w:ilvl w:val="0"/>
          <w:numId w:val="7"/>
        </w:numPr>
        <w:jc w:val="both"/>
      </w:pPr>
      <w:r>
        <w:rPr>
          <w:rFonts w:ascii="Arial Narrow" w:cs="Arial" w:eastAsia="Batang" w:hAnsi="Arial Narrow"/>
        </w:rPr>
        <w:t xml:space="preserve">Wallerstein I. (coordinador): “¿Qué tipo de ciencia social debemos construir ahora?” en </w:t>
      </w:r>
      <w:r>
        <w:rPr>
          <w:rFonts w:ascii="Arial Narrow" w:cs="Arial" w:eastAsia="Batang" w:hAnsi="Arial Narrow"/>
          <w:u w:val="single"/>
        </w:rPr>
        <w:t>Abrir las Ciencias Sociales</w:t>
      </w:r>
      <w:r>
        <w:rPr>
          <w:rFonts w:ascii="Arial Narrow" w:cs="Arial" w:eastAsia="Batang" w:hAnsi="Arial Narrow"/>
        </w:rPr>
        <w:t>. Siglo XXI editores, 1996</w:t>
      </w:r>
    </w:p>
    <w:p>
      <w:pPr>
        <w:pStyle w:val="style0"/>
        <w:jc w:val="both"/>
      </w:pPr>
      <w:r>
        <w:rPr>
          <w:rFonts w:ascii="Arial Narrow" w:cs="Arial" w:eastAsia="Batang" w:hAnsi="Arial Narrow"/>
        </w:rPr>
      </w:r>
    </w:p>
    <w:p>
      <w:pPr>
        <w:pStyle w:val="style0"/>
        <w:jc w:val="both"/>
      </w:pPr>
      <w:r>
        <w:rPr>
          <w:rFonts w:ascii="Arial Narrow" w:cs="Arial" w:eastAsia="Batang" w:hAnsi="Arial Narrow"/>
          <w:b/>
          <w:u w:val="single"/>
        </w:rPr>
        <w:t>Bibliografía Ampliatoria:</w:t>
      </w:r>
    </w:p>
    <w:p>
      <w:pPr>
        <w:pStyle w:val="style0"/>
        <w:jc w:val="both"/>
      </w:pPr>
      <w:r>
        <w:rPr>
          <w:rFonts w:ascii="Arial Narrow" w:cs="Arial" w:eastAsia="Batang" w:hAnsi="Arial Narrow"/>
        </w:rPr>
      </w:r>
    </w:p>
    <w:p>
      <w:pPr>
        <w:pStyle w:val="style0"/>
        <w:numPr>
          <w:ilvl w:val="0"/>
          <w:numId w:val="8"/>
        </w:numPr>
        <w:jc w:val="both"/>
      </w:pPr>
      <w:r>
        <w:rPr>
          <w:rFonts w:ascii="Arial Narrow" w:cs="Arial" w:eastAsia="Batang" w:hAnsi="Arial Narrow"/>
        </w:rPr>
        <w:t>Bourdieu,P.: “Una duda radical”, en Respuestas por una antropología reflexiva Grijalbo, México 1995</w:t>
      </w:r>
    </w:p>
    <w:p>
      <w:pPr>
        <w:pStyle w:val="style0"/>
        <w:numPr>
          <w:ilvl w:val="0"/>
          <w:numId w:val="8"/>
        </w:numPr>
        <w:jc w:val="both"/>
      </w:pPr>
      <w:r>
        <w:rPr>
          <w:rFonts w:ascii="Arial Narrow" w:cs="Arial" w:eastAsia="Batang" w:hAnsi="Arial Narrow"/>
        </w:rPr>
        <w:t xml:space="preserve">Bourdieu,P.: Los usos sociales de la ciencia, Ediciones Nueva Visión, Buenos Aires, 2000. </w:t>
      </w:r>
    </w:p>
    <w:p>
      <w:pPr>
        <w:pStyle w:val="style0"/>
        <w:numPr>
          <w:ilvl w:val="0"/>
          <w:numId w:val="8"/>
        </w:numPr>
        <w:jc w:val="both"/>
      </w:pPr>
      <w:r>
        <w:rPr>
          <w:rFonts w:ascii="Arial Narrow" w:cs="Arial" w:eastAsia="Batang" w:hAnsi="Arial Narrow"/>
        </w:rPr>
        <w:t xml:space="preserve">Bruner, J.: “El Estudio apropiado del Hombre”, en Actos de significado. Más allá de la revolución cognitiva, Editorial Alianza, Madrid, 1991. </w:t>
      </w:r>
    </w:p>
    <w:p>
      <w:pPr>
        <w:pStyle w:val="style0"/>
        <w:numPr>
          <w:ilvl w:val="0"/>
          <w:numId w:val="8"/>
        </w:numPr>
        <w:jc w:val="both"/>
      </w:pPr>
      <w:r>
        <w:rPr>
          <w:rFonts w:ascii="Arial Narrow" w:cs="Arial" w:eastAsia="Batang" w:hAnsi="Arial Narrow"/>
        </w:rPr>
        <w:t>Charlot, B.: “El saber y las figuras del aprender”, en La relación con el saber. Elementos de una teoría.  Editorial El Zorzal, Uruguay, 2007.</w:t>
      </w:r>
    </w:p>
    <w:p>
      <w:pPr>
        <w:pStyle w:val="style0"/>
        <w:numPr>
          <w:ilvl w:val="0"/>
          <w:numId w:val="8"/>
        </w:numPr>
        <w:jc w:val="both"/>
      </w:pPr>
      <w:r>
        <w:rPr>
          <w:rFonts w:ascii="Arial Narrow" w:cs="Arial" w:eastAsia="Batang" w:hAnsi="Arial Narrow"/>
        </w:rPr>
        <w:t>De Sousa Santos, B.: “ La Sociología de las Ausencias y la Sociología de las Emergencias: para una ecología de los saberes” en Renovar la teoría crítica y reinventar la emancipación social, CLACSO Libros, Buenos Aires, 2006.</w:t>
      </w:r>
    </w:p>
    <w:p>
      <w:pPr>
        <w:pStyle w:val="style0"/>
        <w:numPr>
          <w:ilvl w:val="0"/>
          <w:numId w:val="8"/>
        </w:numPr>
        <w:jc w:val="both"/>
      </w:pPr>
      <w:r>
        <w:rPr>
          <w:rFonts w:ascii="Arial Narrow" w:cs="Arial" w:eastAsia="Batang" w:hAnsi="Arial Narrow"/>
        </w:rPr>
        <w:t xml:space="preserve">Dogan, M. y Pahre, R.: “De la especialización a la fragmentación y la hibiridación” en Las nuevas Ciencias Sociales . La marginalidad creadora, Editorial Grijalbo, México, 1993. </w:t>
      </w:r>
    </w:p>
    <w:p>
      <w:pPr>
        <w:pStyle w:val="style0"/>
        <w:numPr>
          <w:ilvl w:val="0"/>
          <w:numId w:val="8"/>
        </w:numPr>
        <w:jc w:val="both"/>
      </w:pPr>
      <w:r>
        <w:rPr>
          <w:rFonts w:ascii="Arial Narrow" w:cs="Arial" w:eastAsia="Batang" w:hAnsi="Arial Narrow"/>
          <w:lang w:val="es-ES"/>
        </w:rPr>
        <w:t>Elias, N.: Conocimiento y Poder, Editorial La Piqueta, Madrid, 1994.</w:t>
      </w:r>
    </w:p>
    <w:p>
      <w:pPr>
        <w:pStyle w:val="style0"/>
        <w:numPr>
          <w:ilvl w:val="0"/>
          <w:numId w:val="8"/>
        </w:numPr>
        <w:jc w:val="both"/>
      </w:pPr>
      <w:r>
        <w:rPr>
          <w:rFonts w:ascii="Arial Narrow" w:cs="Arial" w:eastAsia="Batang" w:hAnsi="Arial Narrow"/>
          <w:lang w:val="es-ES"/>
        </w:rPr>
        <w:t>Elias,N.: Compromiso y Distanciamiento, Ediciones Península, Barcelona, 1990</w:t>
      </w:r>
    </w:p>
    <w:p>
      <w:pPr>
        <w:pStyle w:val="style39"/>
        <w:numPr>
          <w:ilvl w:val="0"/>
          <w:numId w:val="8"/>
        </w:numPr>
        <w:jc w:val="both"/>
      </w:pPr>
      <w:r>
        <w:rPr>
          <w:rFonts w:ascii="Arial Narrow" w:cs="Arial" w:eastAsia="Batang" w:hAnsi="Arial Narrow"/>
        </w:rPr>
        <w:t xml:space="preserve">Levinas,M.: </w:t>
      </w:r>
      <w:r>
        <w:rPr>
          <w:rFonts w:ascii="Arial Narrow" w:cs="Arial" w:eastAsia="Batang" w:hAnsi="Arial Narrow"/>
          <w:u w:val="single"/>
        </w:rPr>
        <w:t>Conflictos del conocimiento y dilemas de la educación</w:t>
      </w:r>
      <w:r>
        <w:rPr>
          <w:rFonts w:ascii="Arial Narrow" w:cs="Arial" w:eastAsia="Batang" w:hAnsi="Arial Narrow"/>
        </w:rPr>
        <w:t>.     (Capítulo I) Editorial Aiqué, Buenos aires, 1998.</w:t>
      </w:r>
    </w:p>
    <w:p>
      <w:pPr>
        <w:pStyle w:val="style0"/>
        <w:numPr>
          <w:ilvl w:val="0"/>
          <w:numId w:val="8"/>
        </w:numPr>
        <w:jc w:val="both"/>
      </w:pPr>
      <w:r>
        <w:rPr>
          <w:rFonts w:ascii="Arial Narrow" w:cs="Arial" w:eastAsia="Batang" w:hAnsi="Arial Narrow"/>
          <w:bCs/>
        </w:rPr>
        <w:t xml:space="preserve">Marcus, G y Fischer M. : La antropología como crítica cultural, 1986, Amorrortu editores, Buenos Aires (2000 en castellano). Prefacio, Introducción y Capítulo I </w:t>
      </w:r>
    </w:p>
    <w:p>
      <w:pPr>
        <w:pStyle w:val="style0"/>
        <w:numPr>
          <w:ilvl w:val="0"/>
          <w:numId w:val="8"/>
        </w:numPr>
        <w:jc w:val="both"/>
      </w:pPr>
      <w:r>
        <w:rPr>
          <w:rFonts w:ascii="Arial Narrow" w:cs="Arial" w:eastAsia="Batang" w:hAnsi="Arial Narrow"/>
          <w:bCs/>
        </w:rPr>
        <w:t>Menéndez, E. : La parte negada de la cultura.</w:t>
      </w:r>
      <w:r>
        <w:rPr>
          <w:rFonts w:ascii="Arial Narrow" w:cs="Arial" w:eastAsia="Batang" w:hAnsi="Arial Narrow"/>
        </w:rPr>
        <w:t xml:space="preserve"> Relativismo, diferencias y racismo. Protohistoria ediciones. Rosario, 2010</w:t>
      </w:r>
      <w:r>
        <w:rPr>
          <w:rFonts w:ascii="Arial Narrow" w:cs="Arial" w:eastAsia="Batang" w:hAnsi="Arial Narrow"/>
          <w:bCs/>
        </w:rPr>
        <w:t>.</w:t>
      </w:r>
    </w:p>
    <w:p>
      <w:pPr>
        <w:pStyle w:val="style0"/>
        <w:numPr>
          <w:ilvl w:val="0"/>
          <w:numId w:val="8"/>
        </w:numPr>
        <w:jc w:val="both"/>
      </w:pPr>
      <w:r>
        <w:rPr>
          <w:rFonts w:ascii="Arial Narrow" w:cs="Arial" w:eastAsia="Batang" w:hAnsi="Arial Narrow"/>
        </w:rPr>
        <w:t>Morin, E.: “Por una reforma del pensamiento”, en Articular los saberes, ¿qué saberes enseñar en las escuelas? , Universidad del Salvador, Buenos Aires, 1998</w:t>
      </w:r>
    </w:p>
    <w:p>
      <w:pPr>
        <w:pStyle w:val="style0"/>
        <w:numPr>
          <w:ilvl w:val="0"/>
          <w:numId w:val="8"/>
        </w:numPr>
        <w:jc w:val="both"/>
      </w:pPr>
      <w:r>
        <w:rPr>
          <w:rFonts w:ascii="Arial Narrow" w:cs="Arial" w:eastAsia="Batang" w:hAnsi="Arial Narrow"/>
        </w:rPr>
        <w:t>Neufeld, M.R. y Wallace, S.: “Antropología y Ciencias Sociales. De elaboraciones históricas a herencias no queridas a propuestas abiertas”, en  Antropología Social y Política, Eudeba, Buenos Aires 1998.</w:t>
      </w:r>
    </w:p>
    <w:p>
      <w:pPr>
        <w:pStyle w:val="style0"/>
        <w:numPr>
          <w:ilvl w:val="0"/>
          <w:numId w:val="8"/>
        </w:numPr>
        <w:jc w:val="both"/>
      </w:pPr>
      <w:r>
        <w:rPr>
          <w:rFonts w:ascii="Arial Narrow" w:cs="Arial" w:eastAsia="Batang" w:hAnsi="Arial Narrow"/>
        </w:rPr>
        <w:t>Zemelman, H.: “Pensar teórico y pensar epistémico: los desafíos de la historicidad en el conocimiento social” y “Sujeto y sentido: consideraciones sobre la vinculación del sujeto con el conocimiento que construye” en Voluntad de conocer. El sujeto y su pensamiento en el paradigma crítico. Editorial Anthropos, Barcelona, 2005 (en co-edición con la Universidad de Chiapas)</w:t>
      </w:r>
    </w:p>
    <w:p>
      <w:pPr>
        <w:pStyle w:val="style0"/>
        <w:jc w:val="both"/>
      </w:pPr>
      <w:r>
        <w:rPr>
          <w:rFonts w:ascii="Arial Narrow" w:cs="Arial" w:eastAsia="Batang" w:hAnsi="Arial Narrow"/>
        </w:rPr>
      </w:r>
    </w:p>
    <w:p>
      <w:pPr>
        <w:pStyle w:val="style0"/>
        <w:pBdr>
          <w:top w:color="00000A" w:space="0" w:sz="4" w:val="single"/>
          <w:left w:color="00000A" w:space="0" w:sz="4" w:val="single"/>
          <w:bottom w:color="00000A" w:space="0" w:sz="4" w:val="single"/>
          <w:right w:color="00000A" w:space="0" w:sz="4" w:val="single"/>
        </w:pBdr>
        <w:jc w:val="both"/>
      </w:pPr>
      <w:r>
        <w:rPr>
          <w:rFonts w:ascii="Arial Narrow" w:cs="Arial" w:eastAsia="Batang" w:hAnsi="Arial Narrow"/>
          <w:b/>
        </w:rPr>
        <w:t xml:space="preserve">Núcleo 4. </w:t>
      </w:r>
    </w:p>
    <w:p>
      <w:pPr>
        <w:pStyle w:val="style0"/>
        <w:pBdr>
          <w:top w:color="00000A" w:space="0" w:sz="4" w:val="single"/>
          <w:left w:color="00000A" w:space="0" w:sz="4" w:val="single"/>
          <w:bottom w:color="00000A" w:space="0" w:sz="4" w:val="single"/>
          <w:right w:color="00000A" w:space="0" w:sz="4" w:val="single"/>
        </w:pBdr>
        <w:jc w:val="both"/>
      </w:pPr>
      <w:r>
        <w:rPr>
          <w:rFonts w:ascii="Arial Narrow" w:cs="Arial" w:eastAsia="Batang" w:hAnsi="Arial Narrow"/>
          <w:b/>
        </w:rPr>
        <w:t xml:space="preserve">¿Qué Antropología enseñamos?.  </w:t>
      </w:r>
    </w:p>
    <w:p>
      <w:pPr>
        <w:pStyle w:val="style0"/>
        <w:ind w:hanging="426" w:left="426" w:right="0"/>
        <w:jc w:val="both"/>
      </w:pPr>
      <w:r>
        <w:rPr>
          <w:rFonts w:ascii="Arial Narrow" w:cs="Arial" w:eastAsia="Batang" w:hAnsi="Arial Narrow"/>
        </w:rPr>
      </w:r>
    </w:p>
    <w:p>
      <w:pPr>
        <w:pStyle w:val="style0"/>
        <w:numPr>
          <w:ilvl w:val="1"/>
          <w:numId w:val="9"/>
        </w:numPr>
        <w:jc w:val="both"/>
      </w:pPr>
      <w:r>
        <w:rPr>
          <w:rFonts w:ascii="Arial Narrow" w:cs="Arial" w:eastAsia="Batang" w:hAnsi="Arial Narrow"/>
        </w:rPr>
        <w:t xml:space="preserve">La Antropología como disciplina científica. </w:t>
      </w:r>
      <w:r>
        <w:rPr>
          <w:rFonts w:ascii="Arial Narrow" w:cs="Arial" w:hAnsi="Arial Narrow"/>
        </w:rPr>
        <w:t>Teorías, conceptos y problemas: cultura, identidad,  diversidad, raza; universalismo vs particularismo, el relativismo antropológico; naturaleza-cultura; los aportes de la arqueología.</w:t>
      </w:r>
    </w:p>
    <w:p>
      <w:pPr>
        <w:pStyle w:val="style0"/>
        <w:numPr>
          <w:ilvl w:val="1"/>
          <w:numId w:val="9"/>
        </w:numPr>
        <w:jc w:val="both"/>
      </w:pPr>
      <w:r>
        <w:rPr>
          <w:rFonts w:ascii="Arial Narrow" w:cs="Arial" w:eastAsia="Batang" w:hAnsi="Arial Narrow"/>
        </w:rPr>
        <w:t xml:space="preserve">La enseñanza de conceptos; los conceptos de las cs. sociales </w:t>
      </w:r>
      <w:r>
        <w:rPr>
          <w:rFonts w:ascii="Arial Narrow" w:cs="Arial" w:hAnsi="Arial Narrow"/>
        </w:rPr>
        <w:t>comunes a diferentes disciplinas. La antropología y la articulación con la historia.</w:t>
      </w:r>
    </w:p>
    <w:p>
      <w:pPr>
        <w:pStyle w:val="style0"/>
        <w:numPr>
          <w:ilvl w:val="1"/>
          <w:numId w:val="9"/>
        </w:numPr>
        <w:jc w:val="both"/>
      </w:pPr>
      <w:r>
        <w:rPr>
          <w:rFonts w:ascii="Arial Narrow" w:cs="Arial" w:eastAsia="Batang" w:hAnsi="Arial Narrow"/>
        </w:rPr>
        <w:t>La relevancia científica y social de la antropología. La antropología y el problema ético.</w:t>
      </w:r>
    </w:p>
    <w:p>
      <w:pPr>
        <w:pStyle w:val="style0"/>
        <w:jc w:val="both"/>
      </w:pPr>
      <w:r>
        <w:rPr>
          <w:rFonts w:ascii="Arial Narrow" w:cs="Arial" w:eastAsia="Batang" w:hAnsi="Arial Narrow"/>
          <w:b/>
          <w:bCs/>
          <w:u w:val="single"/>
        </w:rPr>
      </w:r>
    </w:p>
    <w:p>
      <w:pPr>
        <w:pStyle w:val="style0"/>
        <w:jc w:val="both"/>
      </w:pPr>
      <w:r>
        <w:rPr>
          <w:rFonts w:ascii="Arial Narrow" w:cs="Arial" w:eastAsia="Batang" w:hAnsi="Arial Narrow"/>
          <w:b/>
          <w:bCs/>
          <w:u w:val="single"/>
        </w:rPr>
        <w:t>Bibliografía Obligatoria:</w:t>
      </w:r>
    </w:p>
    <w:p>
      <w:pPr>
        <w:pStyle w:val="style0"/>
        <w:jc w:val="both"/>
      </w:pPr>
      <w:r>
        <w:rPr>
          <w:rFonts w:ascii="Arial Narrow" w:cs="Arial" w:eastAsia="Batang" w:hAnsi="Arial Narrow"/>
          <w:u w:val="single"/>
        </w:rPr>
      </w:r>
    </w:p>
    <w:p>
      <w:pPr>
        <w:pStyle w:val="style0"/>
        <w:ind w:hanging="426" w:left="426" w:right="0"/>
        <w:jc w:val="both"/>
      </w:pPr>
      <w:r>
        <w:rPr>
          <w:rFonts w:ascii="Arial Narrow" w:cs="Arial" w:eastAsia="Batang" w:hAnsi="Arial Narrow"/>
        </w:rPr>
        <w:t xml:space="preserve">4.1 </w:t>
      </w:r>
    </w:p>
    <w:p>
      <w:pPr>
        <w:pStyle w:val="style0"/>
        <w:numPr>
          <w:ilvl w:val="0"/>
          <w:numId w:val="10"/>
        </w:numPr>
        <w:jc w:val="both"/>
      </w:pPr>
      <w:r>
        <w:rPr>
          <w:rFonts w:ascii="Arial Narrow" w:cs="Arial" w:eastAsia="Batang" w:hAnsi="Arial Narrow"/>
        </w:rPr>
        <w:t>Brown, M.: “Relativismo cultural 2.0” En Textos de Antropología Contemporánea, Villalobos y Galán compiladores. Universidad Nacional de Educación a distancia, Madrid, 2010.</w:t>
      </w:r>
    </w:p>
    <w:p>
      <w:pPr>
        <w:pStyle w:val="style0"/>
        <w:numPr>
          <w:ilvl w:val="0"/>
          <w:numId w:val="10"/>
        </w:numPr>
        <w:jc w:val="both"/>
      </w:pPr>
      <w:r>
        <w:rPr>
          <w:rFonts w:ascii="Arial Narrow" w:cs="Arial" w:eastAsia="Batang" w:hAnsi="Arial Narrow"/>
        </w:rPr>
        <w:t>Cuche, D.: “Cultura e identidad” en La noción de cultura en las ciencias sociales. Editorial Nueva Visión, Buenos Aires 2007.</w:t>
      </w:r>
    </w:p>
    <w:p>
      <w:pPr>
        <w:pStyle w:val="style0"/>
        <w:numPr>
          <w:ilvl w:val="0"/>
          <w:numId w:val="10"/>
        </w:numPr>
        <w:jc w:val="both"/>
      </w:pPr>
      <w:r>
        <w:rPr>
          <w:rFonts w:ascii="Arial Narrow" w:cs="Arial" w:eastAsia="Batang" w:hAnsi="Arial Narrow"/>
        </w:rPr>
        <w:t>Grimson, A.: “Dialéctica del culturalismo” en Los límites de la cultura. Siglo XXI, Buenos Aires, 2011.</w:t>
      </w:r>
    </w:p>
    <w:p>
      <w:pPr>
        <w:pStyle w:val="style0"/>
        <w:numPr>
          <w:ilvl w:val="0"/>
          <w:numId w:val="10"/>
        </w:numPr>
        <w:jc w:val="both"/>
      </w:pPr>
      <w:r>
        <w:rPr>
          <w:rFonts w:ascii="Arial Narrow" w:cs="Arial" w:eastAsia="Batang" w:hAnsi="Arial Narrow"/>
        </w:rPr>
        <w:t>Menéndez, E.: “El malestar actual de la Antropología o de la casi imposibilidad de pensar lo ideológico” en Revista de Antropología Social Universidad Complutense de Madrid, No 11, 2002</w:t>
      </w:r>
    </w:p>
    <w:p>
      <w:pPr>
        <w:pStyle w:val="style0"/>
        <w:numPr>
          <w:ilvl w:val="0"/>
          <w:numId w:val="10"/>
        </w:numPr>
        <w:jc w:val="both"/>
      </w:pPr>
      <w:r>
        <w:rPr>
          <w:rFonts w:ascii="Arial Narrow" w:cs="Arial" w:eastAsia="Batang" w:hAnsi="Arial Narrow"/>
        </w:rPr>
        <w:t>Restrepo, E.: “Red de Antropologías del mundo” en Antropología y Estudios culturales, Siglo XXI, Buenos Aires, 2012.</w:t>
      </w:r>
    </w:p>
    <w:p>
      <w:pPr>
        <w:pStyle w:val="style0"/>
        <w:ind w:hanging="0" w:left="357" w:right="0"/>
        <w:jc w:val="both"/>
      </w:pPr>
      <w:r>
        <w:rPr>
          <w:rStyle w:val="style25"/>
          <w:rFonts w:ascii="Arial Narrow" w:cs="Arial" w:eastAsia="Batang" w:hAnsi="Arial Narrow"/>
          <w:i w:val="false"/>
        </w:rPr>
        <w:t>Rockwell, E.: “Antropología y Educación: Problemas del concepto de cultura” Mimeo, México, 1980.</w:t>
      </w:r>
    </w:p>
    <w:p>
      <w:pPr>
        <w:pStyle w:val="style0"/>
        <w:numPr>
          <w:ilvl w:val="0"/>
          <w:numId w:val="10"/>
        </w:numPr>
        <w:jc w:val="both"/>
      </w:pPr>
      <w:r>
        <w:rPr>
          <w:rStyle w:val="style25"/>
          <w:rFonts w:ascii="Arial Narrow" w:cs="Arial" w:eastAsia="Batang" w:hAnsi="Arial Narrow"/>
          <w:i w:val="false"/>
          <w:iCs w:val="false"/>
        </w:rPr>
        <w:t xml:space="preserve">Salerno, V.: </w:t>
      </w:r>
      <w:r>
        <w:rPr>
          <w:rFonts w:ascii="Arial Narrow" w:cs="Arial" w:hAnsi="Arial Narrow"/>
        </w:rPr>
        <w:t xml:space="preserve">“Arqueología pública. Reflexiones sobre la construcción de un objeto de estudio / repensando las relaciones arqueología –sociedad.” (artículo en evaluación/mimeo) </w:t>
      </w:r>
    </w:p>
    <w:p>
      <w:pPr>
        <w:pStyle w:val="style0"/>
        <w:numPr>
          <w:ilvl w:val="0"/>
          <w:numId w:val="10"/>
        </w:numPr>
        <w:jc w:val="both"/>
      </w:pPr>
      <w:r>
        <w:rPr>
          <w:rStyle w:val="style25"/>
          <w:rFonts w:ascii="Arial Narrow" w:cs="Arial" w:eastAsia="Batang" w:hAnsi="Arial Narrow"/>
          <w:i w:val="false"/>
        </w:rPr>
        <w:t>Stocking, G.: “Delimitando la antropología: reflexiones  históricas acerca de las fronteras  de una disciplina sin fronteras” en Revista de Antropología Social No 11, México, 2002</w:t>
      </w:r>
    </w:p>
    <w:p>
      <w:pPr>
        <w:pStyle w:val="style0"/>
        <w:ind w:hanging="426" w:left="0" w:right="0"/>
        <w:jc w:val="both"/>
      </w:pPr>
      <w:r>
        <w:rPr>
          <w:rFonts w:ascii="Arial Narrow" w:cs="Arial" w:eastAsia="Batang" w:hAnsi="Arial Narrow"/>
        </w:rPr>
      </w:r>
    </w:p>
    <w:p>
      <w:pPr>
        <w:pStyle w:val="style0"/>
        <w:ind w:hanging="360" w:left="360" w:right="0"/>
        <w:jc w:val="both"/>
      </w:pPr>
      <w:r>
        <w:rPr>
          <w:rFonts w:ascii="Arial Narrow" w:cs="Arial" w:eastAsia="Batang" w:hAnsi="Arial Narrow"/>
        </w:rPr>
        <w:t>4.2</w:t>
      </w:r>
      <w:r>
        <w:rPr>
          <w:rFonts w:ascii="Arial Narrow" w:cs="Arial" w:eastAsia="Batang" w:hAnsi="Arial Narrow"/>
          <w:bCs/>
        </w:rPr>
        <w:t xml:space="preserve"> </w:t>
      </w:r>
    </w:p>
    <w:p>
      <w:pPr>
        <w:pStyle w:val="style0"/>
        <w:numPr>
          <w:ilvl w:val="0"/>
          <w:numId w:val="11"/>
        </w:numPr>
        <w:jc w:val="both"/>
      </w:pPr>
      <w:r>
        <w:rPr>
          <w:rFonts w:ascii="Arial Narrow" w:cs="Arial" w:eastAsia="Batang" w:hAnsi="Arial Narrow"/>
          <w:bCs/>
        </w:rPr>
        <w:t>Menéndez, E.: “Uso y desuso de conceptos en antropología social” en La parte negada de la cultura. Relativismo, diferencias y racismo. Protohistoria Ediciones, Rosario 2010</w:t>
      </w:r>
    </w:p>
    <w:p>
      <w:pPr>
        <w:pStyle w:val="style0"/>
        <w:numPr>
          <w:ilvl w:val="0"/>
          <w:numId w:val="11"/>
        </w:numPr>
        <w:jc w:val="both"/>
      </w:pPr>
      <w:r>
        <w:rPr>
          <w:rFonts w:ascii="Arial Narrow" w:cs="Arial" w:eastAsia="Batang" w:hAnsi="Arial Narrow"/>
          <w:bCs/>
        </w:rPr>
        <w:t xml:space="preserve">Cragnolino, E.: “Compartiendo la otredad. Los encuentros con la historia en la teoría antropológica contemporánea” AIBR. Revista de Antropología Iberoamericana. </w:t>
      </w:r>
      <w:hyperlink r:id="rId3">
        <w:r>
          <w:rPr>
            <w:rStyle w:val="style26"/>
            <w:rFonts w:ascii="Arial Narrow" w:cs="Arial" w:eastAsia="Batang" w:hAnsi="Arial Narrow"/>
            <w:bCs/>
            <w:u w:val="none"/>
          </w:rPr>
          <w:t>www.aibr.org</w:t>
        </w:r>
      </w:hyperlink>
      <w:r>
        <w:rPr>
          <w:rFonts w:ascii="Arial Narrow" w:cs="Arial" w:eastAsia="Batang" w:hAnsi="Arial Narrow"/>
          <w:bCs/>
        </w:rPr>
        <w:t>. Vol 2, Número 1, Enero-Abril 2007</w:t>
      </w:r>
    </w:p>
    <w:p>
      <w:pPr>
        <w:pStyle w:val="style0"/>
        <w:jc w:val="both"/>
      </w:pPr>
      <w:r>
        <w:rPr>
          <w:rFonts w:ascii="Arial Narrow" w:cs="Arial" w:eastAsia="Batang" w:hAnsi="Arial Narrow"/>
          <w:bCs/>
        </w:rPr>
      </w:r>
    </w:p>
    <w:p>
      <w:pPr>
        <w:pStyle w:val="style0"/>
        <w:jc w:val="both"/>
      </w:pPr>
      <w:r>
        <w:rPr>
          <w:rFonts w:ascii="Arial Narrow" w:cs="Arial" w:eastAsia="Batang" w:hAnsi="Arial Narrow"/>
          <w:bCs/>
        </w:rPr>
        <w:t xml:space="preserve">4.3 </w:t>
      </w:r>
    </w:p>
    <w:p>
      <w:pPr>
        <w:pStyle w:val="style0"/>
        <w:numPr>
          <w:ilvl w:val="0"/>
          <w:numId w:val="12"/>
        </w:numPr>
        <w:jc w:val="both"/>
      </w:pPr>
      <w:r>
        <w:rPr>
          <w:rFonts w:ascii="Arial Narrow" w:cs="Arial" w:eastAsia="Batang" w:hAnsi="Arial Narrow"/>
        </w:rPr>
        <w:t xml:space="preserve">Segato R.: “Antropología y derechos humanos: Alteridad y ética en el movimiento de los derechos universales” en Derechos Humanos: sistemas de protección. Universidad Nacional de Quilmas/Prometeo </w:t>
      </w:r>
    </w:p>
    <w:p>
      <w:pPr>
        <w:pStyle w:val="style0"/>
        <w:numPr>
          <w:ilvl w:val="0"/>
          <w:numId w:val="12"/>
        </w:numPr>
        <w:jc w:val="both"/>
      </w:pPr>
      <w:r>
        <w:rPr>
          <w:rFonts w:ascii="Arial Narrow" w:cs="Arial" w:eastAsia="Batang" w:hAnsi="Arial Narrow"/>
        </w:rPr>
        <w:t>Narostky, S.: “Una historia necesaria: Ética, política y responsabilidad en la práctica antropológica”, En Relaciones 98, Vol XXV, Barcelona, 2004.</w:t>
      </w:r>
    </w:p>
    <w:p>
      <w:pPr>
        <w:pStyle w:val="style0"/>
        <w:jc w:val="both"/>
      </w:pPr>
      <w:r>
        <w:rPr>
          <w:rFonts w:ascii="Arial Narrow" w:cs="Arial" w:eastAsia="Batang" w:hAnsi="Arial Narrow"/>
        </w:rPr>
      </w:r>
    </w:p>
    <w:p>
      <w:pPr>
        <w:pStyle w:val="style0"/>
        <w:jc w:val="both"/>
      </w:pPr>
      <w:r>
        <w:rPr>
          <w:rFonts w:ascii="Arial Narrow" w:cs="Arial" w:eastAsia="Batang" w:hAnsi="Arial Narrow"/>
          <w:b/>
          <w:u w:val="single"/>
        </w:rPr>
        <w:t>Bibliografía Ampliatoria:</w:t>
      </w:r>
    </w:p>
    <w:p>
      <w:pPr>
        <w:pStyle w:val="style0"/>
        <w:ind w:hanging="426" w:left="426" w:right="0"/>
        <w:jc w:val="both"/>
      </w:pPr>
      <w:r>
        <w:rPr>
          <w:rFonts w:ascii="Arial Narrow" w:cs="Arial" w:eastAsia="Batang" w:hAnsi="Arial Narrow"/>
          <w:b/>
        </w:rPr>
      </w:r>
    </w:p>
    <w:p>
      <w:pPr>
        <w:pStyle w:val="style0"/>
        <w:numPr>
          <w:ilvl w:val="0"/>
          <w:numId w:val="13"/>
        </w:numPr>
        <w:jc w:val="both"/>
      </w:pPr>
      <w:r>
        <w:rPr>
          <w:rFonts w:ascii="Arial Narrow" w:cs="Arial" w:eastAsia="Batang" w:hAnsi="Arial Narrow"/>
        </w:rPr>
        <w:t>Adorno, T.: “La Educación después de Auschwitz”, en Delito y sociedad, Buenos Aires.</w:t>
      </w:r>
    </w:p>
    <w:p>
      <w:pPr>
        <w:pStyle w:val="style0"/>
        <w:numPr>
          <w:ilvl w:val="0"/>
          <w:numId w:val="13"/>
        </w:numPr>
        <w:jc w:val="both"/>
      </w:pPr>
      <w:r>
        <w:rPr>
          <w:rFonts w:ascii="Arial Narrow" w:cs="Arial" w:eastAsia="Batang" w:hAnsi="Arial Narrow"/>
        </w:rPr>
        <w:t>Balibar, E.: “¿Existe un neoracismo?” en Raza, Nación y Clase, Wallerstein y Balibar, IEPALA, Madrid, 1990.</w:t>
      </w:r>
    </w:p>
    <w:p>
      <w:pPr>
        <w:pStyle w:val="style0"/>
        <w:numPr>
          <w:ilvl w:val="0"/>
          <w:numId w:val="13"/>
        </w:numPr>
        <w:jc w:val="both"/>
      </w:pPr>
      <w:r>
        <w:rPr>
          <w:rFonts w:ascii="Arial Narrow" w:cs="Arial" w:eastAsia="Batang" w:hAnsi="Arial Narrow"/>
        </w:rPr>
        <w:t>Burke, P.: “Estereotipo de los otros” en Visto y no visto. Editorial Crítica, Madrid, 2001</w:t>
      </w:r>
    </w:p>
    <w:p>
      <w:pPr>
        <w:pStyle w:val="style0"/>
        <w:numPr>
          <w:ilvl w:val="0"/>
          <w:numId w:val="13"/>
        </w:numPr>
        <w:jc w:val="both"/>
      </w:pPr>
      <w:r>
        <w:rPr>
          <w:rFonts w:ascii="Arial Narrow" w:cs="Arial" w:eastAsia="Batang" w:hAnsi="Arial Narrow"/>
        </w:rPr>
        <w:t>Cardoso de Oliveira, R.: “Etnicidad y las posiblidades de la ética planetaria” en Antropológicas, Nueva Epoca, UNAM, México, 1993.</w:t>
      </w:r>
    </w:p>
    <w:p>
      <w:pPr>
        <w:pStyle w:val="style0"/>
        <w:numPr>
          <w:ilvl w:val="0"/>
          <w:numId w:val="13"/>
        </w:numPr>
        <w:jc w:val="both"/>
      </w:pPr>
      <w:r>
        <w:rPr>
          <w:rFonts w:ascii="Arial Narrow" w:cs="Arial" w:eastAsia="Batang" w:hAnsi="Arial Narrow"/>
        </w:rPr>
        <w:t>Greenwood, D.: “La antropología ‘inaplicable’: el divorcio entre la teoría y la práctica y el declive intelectual de la antropología universitaria” Conferencias Magistrales, Cornell University (USA)</w:t>
      </w:r>
    </w:p>
    <w:p>
      <w:pPr>
        <w:pStyle w:val="style0"/>
        <w:numPr>
          <w:ilvl w:val="0"/>
          <w:numId w:val="13"/>
        </w:numPr>
        <w:jc w:val="both"/>
      </w:pPr>
      <w:r>
        <w:rPr>
          <w:rFonts w:ascii="Arial Narrow" w:cs="Arial" w:eastAsia="Batang" w:hAnsi="Arial Narrow"/>
        </w:rPr>
        <w:t>Harris, M.: Teorías sobre la cultura en la era posmoderna, Editorial Crítica, Barcelona, 2000</w:t>
      </w:r>
    </w:p>
    <w:p>
      <w:pPr>
        <w:pStyle w:val="style0"/>
        <w:numPr>
          <w:ilvl w:val="0"/>
          <w:numId w:val="13"/>
        </w:numPr>
        <w:jc w:val="both"/>
      </w:pPr>
      <w:r>
        <w:rPr>
          <w:rFonts w:ascii="Arial Narrow" w:cs="Arial" w:eastAsia="Batang" w:hAnsi="Arial Narrow"/>
        </w:rPr>
        <w:t>Krotz, E.: La otredad cultural. Entre utopía y ciencia. FCE, México, 2004.</w:t>
      </w:r>
    </w:p>
    <w:p>
      <w:pPr>
        <w:pStyle w:val="style0"/>
        <w:numPr>
          <w:ilvl w:val="0"/>
          <w:numId w:val="13"/>
        </w:numPr>
        <w:jc w:val="both"/>
      </w:pPr>
      <w:r>
        <w:rPr>
          <w:rFonts w:ascii="Arial Narrow" w:cs="Arial" w:eastAsia="Batang" w:hAnsi="Arial Narrow"/>
        </w:rPr>
        <w:t>Latour, B.: Nunca fuimos modernos. Ensayos de antropología simétrica. Siglo XXI, Argentina, 2007.</w:t>
      </w:r>
    </w:p>
    <w:p>
      <w:pPr>
        <w:pStyle w:val="style0"/>
        <w:numPr>
          <w:ilvl w:val="0"/>
          <w:numId w:val="13"/>
        </w:numPr>
        <w:jc w:val="both"/>
      </w:pPr>
      <w:r>
        <w:rPr>
          <w:rFonts w:ascii="Arial Narrow" w:cs="Arial" w:eastAsia="Batang" w:hAnsi="Arial Narrow"/>
          <w:bCs/>
        </w:rPr>
        <w:t xml:space="preserve">Marcus, G y Fischer M.: La antropología como crítica cultural, 1986, Amorrortu editores, Buenos Aires (2000 en castellano). Prefacio, Introducción y Capítulo I </w:t>
      </w:r>
    </w:p>
    <w:p>
      <w:pPr>
        <w:pStyle w:val="style0"/>
        <w:numPr>
          <w:ilvl w:val="0"/>
          <w:numId w:val="13"/>
        </w:numPr>
        <w:jc w:val="both"/>
      </w:pPr>
      <w:r>
        <w:rPr>
          <w:rFonts w:ascii="Arial Narrow" w:cs="Arial" w:eastAsia="Batang" w:hAnsi="Arial Narrow"/>
        </w:rPr>
        <w:t>Martuccelli, D.: “Universalismo y Particularismo: mentiras culturalistas y disoluciones sociológicas” en Diversidad cultural, desigualdad social y estrategias de políticas educativas, IIPE UNESCO, Buenos Aires, 2009.</w:t>
      </w:r>
    </w:p>
    <w:p>
      <w:pPr>
        <w:pStyle w:val="style0"/>
        <w:numPr>
          <w:ilvl w:val="0"/>
          <w:numId w:val="13"/>
        </w:numPr>
        <w:jc w:val="both"/>
      </w:pPr>
      <w:r>
        <w:rPr>
          <w:rFonts w:ascii="Arial Narrow" w:cs="Arial" w:eastAsia="Batang" w:hAnsi="Arial Narrow"/>
        </w:rPr>
        <w:t>Menéndez, E. : La parte negada de la cultura; Editorial Bellaterra, Barcelona, 2002</w:t>
      </w:r>
    </w:p>
    <w:p>
      <w:pPr>
        <w:pStyle w:val="style0"/>
        <w:numPr>
          <w:ilvl w:val="0"/>
          <w:numId w:val="13"/>
        </w:numPr>
        <w:jc w:val="both"/>
      </w:pPr>
      <w:r>
        <w:rPr>
          <w:rFonts w:ascii="Arial Narrow" w:cs="Arial" w:eastAsia="Batang" w:hAnsi="Arial Narrow"/>
        </w:rPr>
        <w:t>Narosky, S.: “Antropologías mundiales. ¿podemos pensar fuera de los discursos hegemónicos?” en Mesa Redonda del Primer Congreso de la Asociación Latinoamericana de Antropología. Rosario, 2005</w:t>
      </w:r>
    </w:p>
    <w:p>
      <w:pPr>
        <w:pStyle w:val="style0"/>
        <w:numPr>
          <w:ilvl w:val="0"/>
          <w:numId w:val="13"/>
        </w:numPr>
        <w:jc w:val="both"/>
      </w:pPr>
      <w:r>
        <w:rPr>
          <w:rFonts w:ascii="Arial Narrow" w:cs="Arial" w:eastAsia="Batang" w:hAnsi="Arial Narrow"/>
          <w:lang w:val="en-US"/>
        </w:rPr>
        <w:t>Ortner, S.: “Theory in anthropology since the sixties”, in Comparative Studies in society an history, Vol. 26, No 1, Cambridge University, 1984 (traducido por Elena Belli y Ricardo Slanutsky)</w:t>
      </w:r>
    </w:p>
    <w:p>
      <w:pPr>
        <w:pStyle w:val="style0"/>
        <w:numPr>
          <w:ilvl w:val="0"/>
          <w:numId w:val="13"/>
        </w:numPr>
        <w:jc w:val="both"/>
      </w:pPr>
      <w:r>
        <w:rPr>
          <w:rFonts w:ascii="Arial Narrow" w:cs="Arial" w:eastAsia="Batang" w:hAnsi="Arial Narrow"/>
        </w:rPr>
        <w:t>Perrot, D. y Preiswerk, R.: Etnocentrismo e Historia. Editorial Nueva Imagen, México, 1979.</w:t>
      </w:r>
    </w:p>
    <w:p>
      <w:pPr>
        <w:pStyle w:val="style0"/>
        <w:numPr>
          <w:ilvl w:val="0"/>
          <w:numId w:val="13"/>
        </w:numPr>
        <w:jc w:val="both"/>
      </w:pPr>
      <w:r>
        <w:rPr>
          <w:rFonts w:ascii="Arial Narrow" w:cs="Arial" w:eastAsia="Batang" w:hAnsi="Arial Narrow"/>
        </w:rPr>
        <w:t>San Román, T.: "La antropología ante el racismo", en Los muros de la separación, Editorial Tecnos, Barcelona, 1996.</w:t>
      </w:r>
    </w:p>
    <w:p>
      <w:pPr>
        <w:pStyle w:val="style0"/>
        <w:numPr>
          <w:ilvl w:val="0"/>
          <w:numId w:val="13"/>
        </w:numPr>
        <w:jc w:val="both"/>
      </w:pPr>
      <w:r>
        <w:rPr>
          <w:rFonts w:ascii="Arial Narrow" w:cs="Arial" w:eastAsia="Batang" w:hAnsi="Arial Narrow"/>
        </w:rPr>
        <w:t>Segato, R.: “Identidades políticas/Alteridades históricas: una crítica a las certezas del pluralismo global” en Anuario Antropológico/97. Río de Janeiro, 1999.</w:t>
      </w:r>
    </w:p>
    <w:p>
      <w:pPr>
        <w:pStyle w:val="style0"/>
        <w:numPr>
          <w:ilvl w:val="0"/>
          <w:numId w:val="13"/>
        </w:numPr>
        <w:jc w:val="both"/>
      </w:pPr>
      <w:r>
        <w:rPr>
          <w:rFonts w:ascii="Arial Narrow" w:cs="Arial" w:eastAsia="Batang" w:hAnsi="Arial Narrow"/>
        </w:rPr>
        <w:t>Velazco y Díaz de Rada: La Lógica de la investigación etnográfica, Editorial Trotta, Madrid, 1999. (punto 7)</w:t>
      </w:r>
    </w:p>
    <w:p>
      <w:pPr>
        <w:pStyle w:val="style0"/>
        <w:jc w:val="both"/>
      </w:pPr>
      <w:r>
        <w:rPr>
          <w:rFonts w:ascii="Arial Narrow" w:cs="Arial" w:eastAsia="Batang" w:hAnsi="Arial Narrow"/>
        </w:rPr>
      </w:r>
    </w:p>
    <w:p>
      <w:pPr>
        <w:pStyle w:val="style0"/>
        <w:jc w:val="both"/>
      </w:pPr>
      <w:r>
        <w:rPr>
          <w:rFonts w:ascii="Arial Narrow" w:cs="Arial" w:eastAsia="Batang" w:hAnsi="Arial Narrow"/>
        </w:rPr>
      </w:r>
    </w:p>
    <w:p>
      <w:pPr>
        <w:pStyle w:val="style0"/>
        <w:jc w:val="both"/>
      </w:pPr>
      <w:r>
        <w:rPr>
          <w:rFonts w:ascii="Arial Narrow" w:cs="Arial" w:eastAsia="Batang" w:hAnsi="Arial Narrow"/>
        </w:rPr>
      </w:r>
    </w:p>
    <w:p>
      <w:pPr>
        <w:pStyle w:val="style0"/>
        <w:pBdr>
          <w:top w:color="00000A" w:space="0" w:sz="4" w:val="single"/>
          <w:left w:color="00000A" w:space="0" w:sz="4" w:val="single"/>
          <w:bottom w:color="00000A" w:space="0" w:sz="4" w:val="single"/>
          <w:right w:color="00000A" w:space="0" w:sz="4" w:val="single"/>
        </w:pBdr>
        <w:ind w:hanging="426" w:left="426" w:right="0"/>
        <w:jc w:val="both"/>
      </w:pPr>
      <w:r>
        <w:rPr>
          <w:rFonts w:ascii="Arial Narrow" w:cs="Arial" w:eastAsia="Batang" w:hAnsi="Arial Narrow"/>
          <w:b/>
        </w:rPr>
        <w:t>Núcleo 5.</w:t>
      </w:r>
    </w:p>
    <w:p>
      <w:pPr>
        <w:pStyle w:val="style0"/>
        <w:pBdr>
          <w:top w:color="00000A" w:space="0" w:sz="4" w:val="single"/>
          <w:left w:color="00000A" w:space="0" w:sz="4" w:val="single"/>
          <w:bottom w:color="00000A" w:space="0" w:sz="4" w:val="single"/>
          <w:right w:color="00000A" w:space="0" w:sz="4" w:val="single"/>
        </w:pBdr>
        <w:jc w:val="both"/>
      </w:pPr>
      <w:r>
        <w:rPr>
          <w:rFonts w:ascii="Arial Narrow" w:cs="Arial" w:eastAsia="Batang" w:hAnsi="Arial Narrow"/>
          <w:b/>
        </w:rPr>
        <w:t xml:space="preserve">Propósitos de la enseñanza de la Antropología </w:t>
      </w:r>
    </w:p>
    <w:p>
      <w:pPr>
        <w:pStyle w:val="style0"/>
        <w:ind w:hanging="426" w:left="426" w:right="0"/>
        <w:jc w:val="both"/>
      </w:pPr>
      <w:r>
        <w:rPr>
          <w:rFonts w:ascii="Arial Narrow" w:cs="Arial" w:hAnsi="Arial Narrow"/>
        </w:rPr>
      </w:r>
    </w:p>
    <w:p>
      <w:pPr>
        <w:pStyle w:val="style0"/>
        <w:ind w:hanging="426" w:left="426" w:right="0"/>
        <w:jc w:val="both"/>
      </w:pPr>
      <w:r>
        <w:rPr>
          <w:rFonts w:ascii="Arial Narrow" w:cs="Arial" w:hAnsi="Arial Narrow"/>
        </w:rPr>
        <w:t xml:space="preserve">5.1 ¿Para qué enseñar Antropología? Los debates y polémicas en torno a la diversidad y la “diferencia”;  la crítica al racismo y a la discriminación; la desnaturalización de las prácticas sociales; la educación intercultural. </w:t>
      </w:r>
    </w:p>
    <w:p>
      <w:pPr>
        <w:pStyle w:val="style0"/>
        <w:ind w:hanging="426" w:left="426" w:right="0"/>
        <w:jc w:val="both"/>
      </w:pPr>
      <w:r>
        <w:rPr>
          <w:rFonts w:ascii="Arial Narrow" w:cs="Arial" w:eastAsia="Batang" w:hAnsi="Arial Narrow"/>
        </w:rPr>
        <w:t xml:space="preserve"> </w:t>
      </w:r>
    </w:p>
    <w:p>
      <w:pPr>
        <w:pStyle w:val="style0"/>
        <w:jc w:val="both"/>
      </w:pPr>
      <w:r>
        <w:rPr>
          <w:rFonts w:ascii="Arial Narrow" w:cs="Arial" w:eastAsia="Batang" w:hAnsi="Arial Narrow"/>
          <w:b/>
          <w:bCs/>
          <w:u w:val="single"/>
        </w:rPr>
      </w:r>
    </w:p>
    <w:p>
      <w:pPr>
        <w:pStyle w:val="style0"/>
        <w:jc w:val="both"/>
      </w:pPr>
      <w:r>
        <w:rPr>
          <w:rFonts w:ascii="Arial Narrow" w:cs="Arial" w:eastAsia="Batang" w:hAnsi="Arial Narrow"/>
          <w:b/>
          <w:bCs/>
          <w:u w:val="single"/>
        </w:rPr>
      </w:r>
    </w:p>
    <w:p>
      <w:pPr>
        <w:pStyle w:val="style0"/>
        <w:jc w:val="both"/>
      </w:pPr>
      <w:r>
        <w:rPr>
          <w:rFonts w:ascii="Arial Narrow" w:cs="Arial" w:eastAsia="Batang" w:hAnsi="Arial Narrow"/>
          <w:b/>
          <w:bCs/>
          <w:u w:val="single"/>
        </w:rPr>
        <w:t>Bibliografía Obligatoria:</w:t>
      </w:r>
    </w:p>
    <w:p>
      <w:pPr>
        <w:pStyle w:val="style0"/>
        <w:jc w:val="both"/>
      </w:pPr>
      <w:r>
        <w:rPr>
          <w:rFonts w:ascii="Arial Narrow" w:cs="Arial" w:eastAsia="Batang" w:hAnsi="Arial Narrow"/>
        </w:rPr>
      </w:r>
    </w:p>
    <w:p>
      <w:pPr>
        <w:pStyle w:val="style0"/>
        <w:jc w:val="both"/>
      </w:pPr>
      <w:r>
        <w:rPr>
          <w:rFonts w:ascii="Arial Narrow" w:cs="Arial" w:eastAsia="Batang" w:hAnsi="Arial Narrow"/>
        </w:rPr>
        <w:t xml:space="preserve">5.1 </w:t>
      </w:r>
    </w:p>
    <w:p>
      <w:pPr>
        <w:pStyle w:val="style0"/>
        <w:numPr>
          <w:ilvl w:val="0"/>
          <w:numId w:val="14"/>
        </w:numPr>
        <w:jc w:val="both"/>
      </w:pPr>
      <w:r>
        <w:rPr>
          <w:rFonts w:ascii="Arial Narrow" w:cs="Arial" w:eastAsia="Batang" w:hAnsi="Arial Narrow"/>
        </w:rPr>
        <w:t>Harris, M.: “ Biología y Cultura” Puntos 5,6,7 y 8 en Teorías sobre la cultura en la era posmoderna, Editorial Crítica, Barcelona, 2000</w:t>
      </w:r>
    </w:p>
    <w:p>
      <w:pPr>
        <w:pStyle w:val="style0"/>
        <w:numPr>
          <w:ilvl w:val="0"/>
          <w:numId w:val="14"/>
        </w:numPr>
        <w:jc w:val="both"/>
      </w:pPr>
      <w:r>
        <w:rPr>
          <w:rFonts w:ascii="Arial Narrow" w:cs="Arial" w:eastAsia="Batang" w:hAnsi="Arial Narrow"/>
        </w:rPr>
        <w:t>Neufeld, M.R. : “Procesos sociales contemporáneos y el desarrollo de la Antropología Social y Política” en Introducción a la Antropología Social y Política. Relaciones sociales, desigualdad y poder María Rosa Neufeld y Gabriela Novaro (compiladoras) Editorial de la facultad de Filosofía y Letras, 2010.</w:t>
      </w:r>
    </w:p>
    <w:p>
      <w:pPr>
        <w:pStyle w:val="style0"/>
        <w:numPr>
          <w:ilvl w:val="0"/>
          <w:numId w:val="14"/>
        </w:numPr>
        <w:jc w:val="both"/>
      </w:pPr>
      <w:r>
        <w:rPr>
          <w:rFonts w:ascii="Arial Narrow" w:cs="Arial" w:eastAsia="Batang" w:hAnsi="Arial Narrow"/>
        </w:rPr>
        <w:t>Ortiz, R.: “Diversidad cultural y cosmopolitismo” en Cultura y Globalización CES, Universidad Nacional de Colombia, 1999</w:t>
      </w:r>
    </w:p>
    <w:p>
      <w:pPr>
        <w:pStyle w:val="style0"/>
        <w:numPr>
          <w:ilvl w:val="0"/>
          <w:numId w:val="14"/>
        </w:numPr>
        <w:jc w:val="both"/>
      </w:pPr>
      <w:r>
        <w:rPr>
          <w:rFonts w:ascii="Arial Narrow" w:cs="Arial" w:eastAsia="Batang" w:hAnsi="Arial Narrow"/>
        </w:rPr>
        <w:t>Stolke, V.: “¿Es el sexo para el género lo que la raza para la etnicidad…y la naturaleza para la sociedad? En Textos de Antropología Contemporánea, Villalobos y Galán compiladores. Universidad Nacional de Educación a distancia, Madrid, 2010.</w:t>
      </w:r>
    </w:p>
    <w:p>
      <w:pPr>
        <w:pStyle w:val="style0"/>
        <w:numPr>
          <w:ilvl w:val="0"/>
          <w:numId w:val="14"/>
        </w:numPr>
        <w:jc w:val="both"/>
      </w:pPr>
      <w:r>
        <w:rPr>
          <w:rFonts w:ascii="Arial Narrow" w:cs="Arial" w:eastAsia="Batang" w:hAnsi="Arial Narrow"/>
        </w:rPr>
        <w:t xml:space="preserve">Thisted S., Diez M.L., Martínez M.E. y Villa A.: “Interculturalidad como perspectiva política, social y educativa” Documento-mayo 2007 Dirección de Modalidad de Educación Intercultural. Dirección General de Cultura y Educación, Gobierno de la Provincia de Buenos Aires. </w:t>
      </w:r>
    </w:p>
    <w:p>
      <w:pPr>
        <w:pStyle w:val="style0"/>
        <w:numPr>
          <w:ilvl w:val="0"/>
          <w:numId w:val="14"/>
        </w:numPr>
        <w:jc w:val="both"/>
      </w:pPr>
      <w:r>
        <w:rPr>
          <w:rFonts w:ascii="Arial Narrow" w:cs="Arial" w:eastAsia="Batang" w:hAnsi="Arial Narrow"/>
        </w:rPr>
        <w:t>Trinchero H.: “De la colonialidad y el conocimiento antropológico” en Aromas de lo exótico (retornos del objeto) para una crítica del objeto antropológico y sus modos de reproducción. Editorial sb, Buenos Aires, 2007.</w:t>
      </w:r>
    </w:p>
    <w:p>
      <w:pPr>
        <w:pStyle w:val="style0"/>
        <w:ind w:hanging="0" w:left="357" w:right="0"/>
        <w:jc w:val="both"/>
      </w:pPr>
      <w:r>
        <w:rPr>
          <w:rFonts w:ascii="Arial Narrow" w:cs="Arial" w:eastAsia="Batang" w:hAnsi="Arial Narrow"/>
        </w:rPr>
      </w:r>
    </w:p>
    <w:p>
      <w:pPr>
        <w:pStyle w:val="style0"/>
        <w:ind w:hanging="426" w:left="426" w:right="0"/>
        <w:jc w:val="both"/>
      </w:pPr>
      <w:r>
        <w:rPr>
          <w:rFonts w:ascii="Arial Narrow" w:cs="Arial" w:eastAsia="Batang" w:hAnsi="Arial Narrow"/>
        </w:rPr>
      </w:r>
    </w:p>
    <w:p>
      <w:pPr>
        <w:pStyle w:val="style0"/>
        <w:jc w:val="both"/>
      </w:pPr>
      <w:r>
        <w:rPr>
          <w:rFonts w:ascii="Arial Narrow" w:cs="Arial" w:eastAsia="Batang" w:hAnsi="Arial Narrow"/>
          <w:b/>
          <w:u w:val="single"/>
        </w:rPr>
        <w:t>Bibliografía Ampliatoria:</w:t>
      </w:r>
    </w:p>
    <w:p>
      <w:pPr>
        <w:pStyle w:val="style0"/>
        <w:jc w:val="both"/>
      </w:pPr>
      <w:r>
        <w:rPr>
          <w:rFonts w:ascii="Arial Narrow" w:cs="Arial" w:eastAsia="Batang" w:hAnsi="Arial Narrow"/>
          <w:b/>
          <w:u w:val="single"/>
        </w:rPr>
      </w:r>
    </w:p>
    <w:p>
      <w:pPr>
        <w:pStyle w:val="style0"/>
        <w:numPr>
          <w:ilvl w:val="0"/>
          <w:numId w:val="15"/>
        </w:numPr>
        <w:jc w:val="both"/>
      </w:pPr>
      <w:r>
        <w:rPr>
          <w:rFonts w:ascii="Arial Narrow" w:cs="Arial" w:eastAsia="Batang" w:hAnsi="Arial Narrow"/>
        </w:rPr>
        <w:t>Bhabha, H.: “La otra pregunta” en El lugar de la cultura. Editorial Manantial, Buenos Aires, 2002.</w:t>
      </w:r>
    </w:p>
    <w:p>
      <w:pPr>
        <w:pStyle w:val="style0"/>
        <w:numPr>
          <w:ilvl w:val="0"/>
          <w:numId w:val="15"/>
        </w:numPr>
        <w:jc w:val="both"/>
      </w:pPr>
      <w:r>
        <w:rPr>
          <w:rFonts w:ascii="Arial Narrow" w:cs="Arial" w:hAnsi="Arial Narrow"/>
        </w:rPr>
        <w:t>Dietz G.: “Por una Antropología de la Interculturalidad” en  Gema Carrera Díaz, Gunther Dietz (Coords.) Patrimonio Inmaterial y gestión de la diversidad. Granada: Instituto Andaluz de Patrimonio Histórico, Junta de Andalucía, 2005.</w:t>
      </w:r>
    </w:p>
    <w:p>
      <w:pPr>
        <w:pStyle w:val="style0"/>
        <w:numPr>
          <w:ilvl w:val="0"/>
          <w:numId w:val="15"/>
        </w:numPr>
        <w:jc w:val="both"/>
      </w:pPr>
      <w:r>
        <w:rPr>
          <w:rFonts w:ascii="Arial Narrow" w:cs="Arial" w:eastAsia="Batang" w:hAnsi="Arial Narrow"/>
        </w:rPr>
        <w:t xml:space="preserve">Franzé, A.: “Discurso experto, educación intercultural y patrimonialización de la ‘cultura de origen’” </w:t>
      </w:r>
      <w:r>
        <w:rPr>
          <w:rFonts w:ascii="Arial Narrow" w:cs="Arial" w:hAnsi="Arial Narrow"/>
        </w:rPr>
        <w:t>en  Gema Carrera Díaz, Gunther Dietz (Coords.) Patrimonio Inmaterial y gestión de la diversidad. Granada: Instituto Andaluz de Patrimonio Histórico, Junta de Andalucía, 2005.</w:t>
      </w:r>
    </w:p>
    <w:p>
      <w:pPr>
        <w:pStyle w:val="style0"/>
        <w:numPr>
          <w:ilvl w:val="0"/>
          <w:numId w:val="15"/>
        </w:numPr>
        <w:jc w:val="both"/>
      </w:pPr>
      <w:r>
        <w:rPr>
          <w:rFonts w:ascii="Arial Narrow" w:cs="Arial" w:eastAsia="Batang" w:hAnsi="Arial Narrow"/>
        </w:rPr>
        <w:t>García Canclini, N.: “Introducción. Teorías de la interculturalidad y fracasos políticos” en Diferentes, desiguales y desconectados. Gedisa, Barcelona 2004</w:t>
      </w:r>
    </w:p>
    <w:p>
      <w:pPr>
        <w:pStyle w:val="style0"/>
        <w:numPr>
          <w:ilvl w:val="0"/>
          <w:numId w:val="15"/>
        </w:numPr>
        <w:jc w:val="both"/>
      </w:pPr>
      <w:r>
        <w:rPr>
          <w:rFonts w:ascii="Arial Narrow" w:cs="Arial" w:eastAsia="Batang" w:hAnsi="Arial Narrow"/>
        </w:rPr>
        <w:t>Geertz; C.:  Los usos de la diversidad. Editorial Paidós, Barcelona 1996</w:t>
      </w:r>
    </w:p>
    <w:p>
      <w:pPr>
        <w:pStyle w:val="style0"/>
        <w:numPr>
          <w:ilvl w:val="0"/>
          <w:numId w:val="15"/>
        </w:numPr>
        <w:jc w:val="both"/>
      </w:pPr>
      <w:r>
        <w:rPr>
          <w:rFonts w:ascii="Arial Narrow" w:cs="Arial" w:eastAsia="Batang" w:hAnsi="Arial Narrow"/>
        </w:rPr>
        <w:t>Jameson, F. y Zizek, S.: Estudios Culturales. Reflexiones sobre el multiculturalismo. Editorial Paidós, Buenos aires, 1998.</w:t>
      </w:r>
    </w:p>
    <w:p>
      <w:pPr>
        <w:pStyle w:val="style0"/>
        <w:numPr>
          <w:ilvl w:val="0"/>
          <w:numId w:val="15"/>
        </w:numPr>
        <w:jc w:val="both"/>
      </w:pPr>
      <w:r>
        <w:rPr>
          <w:rFonts w:ascii="Arial Narrow" w:cs="Arial" w:eastAsia="Batang" w:hAnsi="Arial Narrow"/>
        </w:rPr>
        <w:t>Jordán, J.: La educación multicultural. Un reto par el profesorado. Ediciones Paidós, Barcelona, 1994.</w:t>
      </w:r>
    </w:p>
    <w:p>
      <w:pPr>
        <w:pStyle w:val="style0"/>
        <w:numPr>
          <w:ilvl w:val="0"/>
          <w:numId w:val="15"/>
        </w:numPr>
        <w:jc w:val="both"/>
      </w:pPr>
      <w:r>
        <w:rPr>
          <w:rFonts w:ascii="Arial Narrow" w:cs="Arial" w:eastAsia="Batang" w:hAnsi="Arial Narrow"/>
        </w:rPr>
        <w:t xml:space="preserve">McCarthy, C.: Racismo y Curriculum. Ediciones Morata, Madrid 1994 (Capítulo II - III). </w:t>
      </w:r>
    </w:p>
    <w:p>
      <w:pPr>
        <w:pStyle w:val="style0"/>
        <w:numPr>
          <w:ilvl w:val="0"/>
          <w:numId w:val="15"/>
        </w:numPr>
        <w:jc w:val="both"/>
      </w:pPr>
      <w:r>
        <w:rPr>
          <w:rFonts w:ascii="Arial Narrow" w:cs="Arial" w:eastAsia="Batang" w:hAnsi="Arial Narrow"/>
        </w:rPr>
        <w:t>Menéndez E.: “El cólera ¿es sólo una metáfora?” en La parte negada de la cultura. Relativismo, diferencias y racismo. Protohistoria ediciones. Rosario, 2010.</w:t>
      </w:r>
    </w:p>
    <w:p>
      <w:pPr>
        <w:pStyle w:val="style0"/>
        <w:numPr>
          <w:ilvl w:val="0"/>
          <w:numId w:val="15"/>
        </w:numPr>
        <w:jc w:val="both"/>
      </w:pPr>
      <w:r>
        <w:rPr>
          <w:rFonts w:ascii="Arial Narrow" w:cs="Arial" w:eastAsia="Batang" w:hAnsi="Arial Narrow"/>
        </w:rPr>
        <w:t>Monteiro, Ana, P.: “Antropología y Cultura en el Nuevo Milenio: Nuevas direcciones y desafíos en la Antropología de la era pst-colonial”  Ponencia presentada a la Asamblea General en “Africa e el Nuevo Milenio” Kampala, Uganda, Diciembre 2002. Traducción de la cátedra: María Fabricio.</w:t>
      </w:r>
    </w:p>
    <w:p>
      <w:pPr>
        <w:pStyle w:val="style0"/>
        <w:numPr>
          <w:ilvl w:val="0"/>
          <w:numId w:val="15"/>
        </w:numPr>
        <w:jc w:val="both"/>
      </w:pPr>
      <w:r>
        <w:rPr>
          <w:rFonts w:ascii="Arial Narrow" w:cs="Arial" w:hAnsi="Arial Narrow"/>
        </w:rPr>
        <w:t>Novaro, G.: “Diversidad cultural y conocimiento escolar: el tratamiento de los indios en los contenidos educativos” (mimeo)</w:t>
      </w:r>
    </w:p>
    <w:p>
      <w:pPr>
        <w:pStyle w:val="style0"/>
        <w:numPr>
          <w:ilvl w:val="0"/>
          <w:numId w:val="15"/>
        </w:numPr>
        <w:jc w:val="both"/>
      </w:pPr>
      <w:r>
        <w:rPr>
          <w:rFonts w:ascii="Arial Narrow" w:cs="Arial" w:eastAsia="Batang" w:hAnsi="Arial Narrow"/>
        </w:rPr>
        <w:t>San Román, T.: "La antropología ante el racismo", en Los muros de la separación, Editorial Tecnos, Barcelona, 1996.</w:t>
      </w:r>
    </w:p>
    <w:p>
      <w:pPr>
        <w:pStyle w:val="style0"/>
        <w:numPr>
          <w:ilvl w:val="0"/>
          <w:numId w:val="15"/>
        </w:numPr>
        <w:jc w:val="both"/>
      </w:pPr>
      <w:r>
        <w:rPr>
          <w:rFonts w:ascii="Arial Narrow" w:cs="Arial" w:eastAsia="Batang" w:hAnsi="Arial Narrow"/>
        </w:rPr>
        <w:t>Segato, R.: “Racismo, discriminación y acciones afirmativas: herramientas conceptuales” Serie Antropología, Brasilia 2006,  http://vsites.unb.br/ics/dan/Serie404empdf.pdf</w:t>
      </w:r>
    </w:p>
    <w:p>
      <w:pPr>
        <w:pStyle w:val="style0"/>
        <w:numPr>
          <w:ilvl w:val="0"/>
          <w:numId w:val="15"/>
        </w:numPr>
        <w:jc w:val="both"/>
      </w:pPr>
      <w:r>
        <w:rPr>
          <w:rFonts w:ascii="Arial Narrow" w:cs="Arial" w:eastAsia="Batang" w:hAnsi="Arial Narrow"/>
        </w:rPr>
        <w:t>Sinisi, Liliana: “Diversidad Cultural y escuela. Repensar el multiculturalismo”,en Revista Ensayos y experiencias. Infancias en riesgo, No 32 , Buenos Aires,Marzo Abril del 2000</w:t>
      </w:r>
    </w:p>
    <w:p>
      <w:pPr>
        <w:pStyle w:val="style0"/>
        <w:jc w:val="both"/>
      </w:pPr>
      <w:r>
        <w:rPr>
          <w:rFonts w:ascii="Arial Narrow" w:eastAsia="Batang" w:hAnsi="Arial Narrow"/>
          <w:b/>
          <w:u w:val="single"/>
        </w:rPr>
      </w:r>
    </w:p>
    <w:p>
      <w:pPr>
        <w:pStyle w:val="style0"/>
        <w:jc w:val="both"/>
      </w:pPr>
      <w:r>
        <w:rPr>
          <w:rFonts w:ascii="Arial Narrow" w:eastAsia="Batang" w:hAnsi="Arial Narrow"/>
          <w:b/>
          <w:bCs/>
          <w:u w:val="single"/>
        </w:rPr>
        <w:t>Nota aclaratoria</w:t>
      </w:r>
      <w:r>
        <w:rPr>
          <w:rFonts w:ascii="Arial Narrow" w:eastAsia="Batang" w:hAnsi="Arial Narrow"/>
          <w:b/>
          <w:bCs/>
        </w:rPr>
        <w:t>:</w:t>
      </w:r>
    </w:p>
    <w:p>
      <w:pPr>
        <w:pStyle w:val="style0"/>
        <w:ind w:hanging="426" w:left="426" w:right="0"/>
        <w:jc w:val="both"/>
      </w:pPr>
      <w:r>
        <w:rPr>
          <w:rFonts w:ascii="Arial Narrow" w:eastAsia="Batang" w:hAnsi="Arial Narrow"/>
        </w:rPr>
      </w:r>
    </w:p>
    <w:p>
      <w:pPr>
        <w:pStyle w:val="style0"/>
        <w:ind w:hanging="0" w:left="0" w:right="-89"/>
        <w:jc w:val="both"/>
      </w:pPr>
      <w:r>
        <w:rPr>
          <w:rFonts w:ascii="Arial Narrow" w:eastAsia="Batang" w:hAnsi="Arial Narrow"/>
        </w:rPr>
        <w:t>El programa de Teórico-Práctico y el de Prácticos dedicado a los procesos de organización de la enseñanza: programación de asignatura, de unidad y de clase, uso de recursos y actividades, estrategias de enseñanza, coordinación de grupos de aprendizaje, formas de evaluación  y la  bibliografía correspondiente, se entregará a los estudiantes en un dossier preparado por la cátedra.</w:t>
      </w:r>
    </w:p>
    <w:p>
      <w:pPr>
        <w:pStyle w:val="style0"/>
        <w:ind w:hanging="0" w:left="0" w:right="-89"/>
        <w:jc w:val="both"/>
      </w:pPr>
      <w:r>
        <w:rPr>
          <w:rFonts w:ascii="Arial Narrow" w:eastAsia="Batang" w:hAnsi="Arial Narrow"/>
        </w:rPr>
      </w:r>
    </w:p>
    <w:p>
      <w:pPr>
        <w:pStyle w:val="style0"/>
        <w:jc w:val="both"/>
      </w:pPr>
      <w:r>
        <w:rPr>
          <w:rFonts w:ascii="Arial Narrow" w:eastAsia="Batang" w:hAnsi="Arial Narrow"/>
          <w:b/>
        </w:rPr>
        <w:t>DESARROLLO DE ACTIVIDADES</w:t>
      </w:r>
    </w:p>
    <w:p>
      <w:pPr>
        <w:pStyle w:val="style0"/>
        <w:jc w:val="both"/>
      </w:pPr>
      <w:r>
        <w:rPr>
          <w:rFonts w:ascii="Arial Narrow" w:eastAsia="Batang" w:hAnsi="Arial Narrow"/>
          <w:b/>
        </w:rPr>
      </w:r>
    </w:p>
    <w:p>
      <w:pPr>
        <w:pStyle w:val="style0"/>
        <w:jc w:val="both"/>
      </w:pPr>
      <w:r>
        <w:rPr>
          <w:rFonts w:ascii="Arial Narrow" w:eastAsia="Batang" w:hAnsi="Arial Narrow"/>
        </w:rPr>
        <w:t xml:space="preserve">Las conceptualizaciones pertinentes y consistentes sobre la Antropología que permiten la constitución de unos </w:t>
      </w:r>
      <w:r>
        <w:rPr>
          <w:rFonts w:ascii="Arial Narrow" w:eastAsia="Batang" w:hAnsi="Arial Narrow"/>
          <w:u w:val="single"/>
        </w:rPr>
        <w:t>conocimientos sólidos</w:t>
      </w:r>
      <w:r>
        <w:rPr>
          <w:rFonts w:ascii="Arial Narrow" w:eastAsia="Batang" w:hAnsi="Arial Narrow"/>
        </w:rPr>
        <w:t xml:space="preserve">, garantía contra la ansiedad e inseguridad que se experimenta frecuentemente frente a los grupos, son consideradas como condiciones necesarias pero no suficientes para este trabajo. Se necesita además </w:t>
      </w:r>
      <w:r>
        <w:rPr>
          <w:rFonts w:ascii="Arial Narrow" w:eastAsia="Batang" w:hAnsi="Arial Narrow"/>
          <w:u w:val="single"/>
        </w:rPr>
        <w:t>interés por la profesión docente</w:t>
      </w:r>
      <w:r>
        <w:rPr>
          <w:rFonts w:ascii="Arial Narrow" w:eastAsia="Batang" w:hAnsi="Arial Narrow"/>
        </w:rPr>
        <w:t xml:space="preserve">, lo cual implica que se puedan analizar críticamente las motivaciones para el ejercicio de una profesión que requiere del </w:t>
      </w:r>
      <w:r>
        <w:rPr>
          <w:rFonts w:ascii="Arial Narrow" w:eastAsia="Batang" w:hAnsi="Arial Narrow"/>
          <w:b/>
          <w:bCs/>
        </w:rPr>
        <w:t>compromiso</w:t>
      </w:r>
      <w:r>
        <w:rPr>
          <w:rFonts w:ascii="Arial Narrow" w:eastAsia="Batang" w:hAnsi="Arial Narrow"/>
        </w:rPr>
        <w:t xml:space="preserve"> como un componente indispensable para su desempeño.</w:t>
      </w:r>
    </w:p>
    <w:p>
      <w:pPr>
        <w:pStyle w:val="style0"/>
        <w:jc w:val="both"/>
      </w:pPr>
      <w:r>
        <w:rPr>
          <w:rFonts w:ascii="Arial Narrow" w:eastAsia="Batang" w:hAnsi="Arial Narrow"/>
        </w:rPr>
      </w:r>
    </w:p>
    <w:p>
      <w:pPr>
        <w:pStyle w:val="style0"/>
        <w:jc w:val="both"/>
      </w:pPr>
      <w:r>
        <w:rPr>
          <w:rFonts w:ascii="Arial Narrow" w:eastAsia="Batang" w:hAnsi="Arial Narrow"/>
          <w:b/>
          <w:bCs/>
        </w:rPr>
        <w:t>1er Cuatrimestre 2014:</w:t>
      </w:r>
    </w:p>
    <w:p>
      <w:pPr>
        <w:pStyle w:val="style0"/>
        <w:jc w:val="both"/>
      </w:pPr>
      <w:r>
        <w:rPr>
          <w:rFonts w:ascii="Arial Narrow" w:eastAsia="Batang" w:hAnsi="Arial Narrow"/>
          <w:b/>
        </w:rPr>
      </w:r>
    </w:p>
    <w:p>
      <w:pPr>
        <w:pStyle w:val="style0"/>
        <w:jc w:val="both"/>
      </w:pPr>
      <w:r>
        <w:rPr>
          <w:rFonts w:ascii="Arial Narrow" w:eastAsia="Batang" w:hAnsi="Arial Narrow"/>
        </w:rPr>
        <w:t>Durante el primer cuatrimestre se dicta el primer módulo de la materia; tiene una carga horaria de aproximadamente 8 hs. semanales distribuidas de la siguiente manera:</w:t>
      </w:r>
    </w:p>
    <w:p>
      <w:pPr>
        <w:pStyle w:val="style0"/>
        <w:jc w:val="both"/>
      </w:pPr>
      <w:r>
        <w:rPr>
          <w:rFonts w:ascii="Arial Narrow" w:eastAsia="Batang" w:hAnsi="Arial Narrow"/>
          <w:b/>
        </w:rPr>
      </w:r>
    </w:p>
    <w:p>
      <w:pPr>
        <w:pStyle w:val="style0"/>
        <w:numPr>
          <w:ilvl w:val="0"/>
          <w:numId w:val="2"/>
        </w:numPr>
        <w:jc w:val="both"/>
      </w:pPr>
      <w:r>
        <w:rPr>
          <w:rFonts w:ascii="Arial Narrow" w:eastAsia="Batang" w:hAnsi="Arial Narrow"/>
        </w:rPr>
        <w:t>2 hs de  teórico obligatorio</w:t>
      </w:r>
    </w:p>
    <w:p>
      <w:pPr>
        <w:pStyle w:val="style0"/>
        <w:numPr>
          <w:ilvl w:val="0"/>
          <w:numId w:val="2"/>
        </w:numPr>
        <w:jc w:val="both"/>
      </w:pPr>
      <w:r>
        <w:rPr>
          <w:rFonts w:ascii="Arial Narrow" w:eastAsia="Batang" w:hAnsi="Arial Narrow"/>
        </w:rPr>
        <w:t>2 hs de teórico-práctico  obligatorio</w:t>
      </w:r>
    </w:p>
    <w:p>
      <w:pPr>
        <w:pStyle w:val="style0"/>
        <w:numPr>
          <w:ilvl w:val="0"/>
          <w:numId w:val="2"/>
        </w:numPr>
        <w:jc w:val="both"/>
      </w:pPr>
      <w:r>
        <w:rPr>
          <w:rFonts w:ascii="Arial Narrow" w:eastAsia="Batang" w:hAnsi="Arial Narrow"/>
        </w:rPr>
        <w:t>2 hs de  taller de prácticas obligatorio</w:t>
      </w:r>
    </w:p>
    <w:p>
      <w:pPr>
        <w:pStyle w:val="style0"/>
        <w:numPr>
          <w:ilvl w:val="0"/>
          <w:numId w:val="2"/>
        </w:numPr>
        <w:jc w:val="both"/>
      </w:pPr>
      <w:r>
        <w:rPr>
          <w:rFonts w:ascii="Arial Narrow" w:eastAsia="Batang" w:hAnsi="Arial Narrow"/>
        </w:rPr>
        <w:t>horas dedicadas a la observación de clases  y entrevistas en instituciones educativas.</w:t>
      </w:r>
    </w:p>
    <w:p>
      <w:pPr>
        <w:pStyle w:val="style0"/>
        <w:jc w:val="both"/>
      </w:pPr>
      <w:r>
        <w:rPr>
          <w:rFonts w:ascii="Arial Narrow" w:eastAsia="Batang" w:hAnsi="Arial Narrow"/>
        </w:rPr>
      </w:r>
    </w:p>
    <w:p>
      <w:pPr>
        <w:pStyle w:val="style0"/>
        <w:jc w:val="both"/>
      </w:pPr>
      <w:r>
        <w:rPr>
          <w:rFonts w:ascii="Arial Narrow" w:eastAsia="Batang" w:hAnsi="Arial Narrow"/>
        </w:rPr>
        <w:t>Se plantea la realización de distintos tipos de actividades de aprendizaje que permitirán producir una diversidad de trabajos a nivel individual y grupal  (todas las actividades que se encuentran a continuación aparecen detalladas en el dossier preparado por la cátedra)</w:t>
      </w:r>
      <w:r>
        <w:rPr>
          <w:rFonts w:ascii="Arial Narrow" w:eastAsia="Batang" w:hAnsi="Arial Narrow"/>
          <w:b/>
        </w:rPr>
        <w:t xml:space="preserve"> </w:t>
      </w:r>
    </w:p>
    <w:p>
      <w:pPr>
        <w:pStyle w:val="style0"/>
        <w:jc w:val="both"/>
      </w:pPr>
      <w:r>
        <w:rPr>
          <w:rFonts w:ascii="Arial Narrow" w:eastAsia="Batang" w:hAnsi="Arial Narrow"/>
          <w:b/>
        </w:rPr>
      </w:r>
    </w:p>
    <w:p>
      <w:pPr>
        <w:pStyle w:val="style0"/>
        <w:jc w:val="both"/>
      </w:pPr>
      <w:r>
        <w:rPr>
          <w:rFonts w:ascii="Arial Narrow" w:eastAsia="Batang" w:hAnsi="Arial Narrow"/>
          <w:b/>
        </w:rPr>
        <w:t>Actividades</w:t>
      </w:r>
    </w:p>
    <w:p>
      <w:pPr>
        <w:pStyle w:val="style0"/>
        <w:numPr>
          <w:ilvl w:val="0"/>
          <w:numId w:val="2"/>
        </w:numPr>
        <w:jc w:val="both"/>
      </w:pPr>
      <w:r>
        <w:rPr>
          <w:rFonts w:ascii="Arial Narrow" w:eastAsia="Batang" w:hAnsi="Arial Narrow"/>
        </w:rPr>
        <w:t>A partir de la 2da semana de clases los alumnos comenzarán a aproximarse a las instituciones educativas donde (preferentemente) realizarán sus prácticas. Realizarán trabajo de campo, con observaciones y entrevistas problematizando aspectos observados de la dinámica escolar.</w:t>
      </w:r>
    </w:p>
    <w:p>
      <w:pPr>
        <w:pStyle w:val="style0"/>
        <w:numPr>
          <w:ilvl w:val="0"/>
          <w:numId w:val="2"/>
        </w:numPr>
        <w:jc w:val="both"/>
      </w:pPr>
      <w:r>
        <w:rPr>
          <w:rFonts w:ascii="Arial Narrow" w:cs="Arial" w:eastAsia="Batang" w:hAnsi="Arial Narrow"/>
        </w:rPr>
        <w:t>Realización de las actividades indicadas en el programa de prácticos y teórico práctico.</w:t>
      </w:r>
    </w:p>
    <w:p>
      <w:pPr>
        <w:pStyle w:val="style0"/>
        <w:numPr>
          <w:ilvl w:val="0"/>
          <w:numId w:val="2"/>
        </w:numPr>
        <w:jc w:val="both"/>
      </w:pPr>
      <w:r>
        <w:rPr>
          <w:rFonts w:ascii="Arial Narrow" w:cs="Arial" w:eastAsia="Batang" w:hAnsi="Arial Narrow"/>
        </w:rPr>
        <w:t>Realización de un informe de carácter domiciliario, que consistirá en la producción de una programación disciplinar del área específica, donde se incluya el análisis de las problemáticas teóricas desarrolladas durante la cursada.</w:t>
      </w:r>
    </w:p>
    <w:p>
      <w:pPr>
        <w:pStyle w:val="style0"/>
        <w:numPr>
          <w:ilvl w:val="0"/>
          <w:numId w:val="2"/>
        </w:numPr>
        <w:jc w:val="both"/>
      </w:pPr>
      <w:r>
        <w:rPr>
          <w:rFonts w:ascii="Arial Narrow" w:cs="Arial" w:eastAsia="Batang" w:hAnsi="Arial Narrow"/>
        </w:rPr>
        <w:t>Producción de una programación de unidad temática (analítica) y planificación de clase (sintética).</w:t>
      </w:r>
    </w:p>
    <w:p>
      <w:pPr>
        <w:pStyle w:val="style0"/>
        <w:numPr>
          <w:ilvl w:val="0"/>
          <w:numId w:val="2"/>
        </w:numPr>
        <w:jc w:val="both"/>
      </w:pPr>
      <w:r>
        <w:rPr>
          <w:rFonts w:ascii="Arial Narrow" w:cs="Arial" w:eastAsia="Batang" w:hAnsi="Arial Narrow"/>
        </w:rPr>
        <w:t>Se realizarán microclases incorporando selección de contenidos y estrategias de enseñanza.</w:t>
      </w:r>
    </w:p>
    <w:p>
      <w:pPr>
        <w:pStyle w:val="style0"/>
        <w:jc w:val="both"/>
      </w:pPr>
      <w:r>
        <w:rPr>
          <w:rFonts w:ascii="Arial Narrow" w:eastAsia="Batang" w:hAnsi="Arial Narrow"/>
          <w:b/>
        </w:rPr>
      </w:r>
    </w:p>
    <w:p>
      <w:pPr>
        <w:pStyle w:val="style0"/>
        <w:jc w:val="both"/>
      </w:pPr>
      <w:r>
        <w:rPr>
          <w:rFonts w:ascii="Arial Narrow" w:eastAsia="Batang" w:hAnsi="Arial Narrow"/>
          <w:b/>
          <w:bCs/>
        </w:rPr>
        <w:t>2do Cuatrimestre 2014:</w:t>
      </w:r>
    </w:p>
    <w:p>
      <w:pPr>
        <w:pStyle w:val="style0"/>
        <w:jc w:val="both"/>
      </w:pPr>
      <w:r>
        <w:rPr>
          <w:rFonts w:ascii="Arial Narrow" w:eastAsia="Batang" w:hAnsi="Arial Narrow"/>
          <w:b/>
        </w:rPr>
      </w:r>
    </w:p>
    <w:p>
      <w:pPr>
        <w:pStyle w:val="style0"/>
        <w:jc w:val="both"/>
      </w:pPr>
      <w:r>
        <w:rPr>
          <w:rFonts w:ascii="Arial Narrow" w:eastAsia="Batang" w:hAnsi="Arial Narrow"/>
        </w:rPr>
        <w:t>Durante el segundo cuatrimestre se realizaran las prácticas docentes (módulo 2); para llegar a esta instancia será necesario:</w:t>
      </w:r>
    </w:p>
    <w:p>
      <w:pPr>
        <w:pStyle w:val="style0"/>
        <w:jc w:val="both"/>
      </w:pPr>
      <w:r>
        <w:rPr>
          <w:rFonts w:ascii="Arial Narrow" w:eastAsia="Batang" w:hAnsi="Arial Narrow"/>
        </w:rPr>
      </w:r>
    </w:p>
    <w:p>
      <w:pPr>
        <w:pStyle w:val="style0"/>
        <w:jc w:val="both"/>
      </w:pPr>
      <w:r>
        <w:rPr>
          <w:rFonts w:ascii="Arial Narrow" w:eastAsia="Batang" w:hAnsi="Arial Narrow"/>
        </w:rPr>
        <w:t>- Tener aprobada Didáctica General.</w:t>
      </w:r>
    </w:p>
    <w:p>
      <w:pPr>
        <w:pStyle w:val="style0"/>
        <w:jc w:val="both"/>
      </w:pPr>
      <w:r>
        <w:rPr>
          <w:rFonts w:ascii="Arial Narrow" w:eastAsia="Batang" w:hAnsi="Arial Narrow"/>
        </w:rPr>
      </w:r>
    </w:p>
    <w:p>
      <w:pPr>
        <w:pStyle w:val="style0"/>
        <w:jc w:val="both"/>
      </w:pPr>
      <w:r>
        <w:rPr>
          <w:rFonts w:ascii="Arial Narrow" w:eastAsia="Batang" w:hAnsi="Arial Narrow"/>
        </w:rPr>
        <w:t>- Tener aprobado el primer módulo de esta materia.</w:t>
      </w:r>
    </w:p>
    <w:p>
      <w:pPr>
        <w:pStyle w:val="style0"/>
        <w:ind w:hanging="284" w:left="284" w:right="0"/>
        <w:jc w:val="both"/>
      </w:pPr>
      <w:r>
        <w:rPr>
          <w:rFonts w:ascii="Arial Narrow" w:eastAsia="Batang" w:hAnsi="Arial Narrow"/>
        </w:rPr>
      </w:r>
    </w:p>
    <w:p>
      <w:pPr>
        <w:pStyle w:val="style0"/>
        <w:ind w:hanging="284" w:left="284" w:right="0"/>
        <w:jc w:val="both"/>
      </w:pPr>
      <w:r>
        <w:rPr>
          <w:rFonts w:ascii="Arial Narrow" w:eastAsia="Batang" w:hAnsi="Arial Narrow"/>
        </w:rPr>
        <w:t>- Tener aprobada (con la anticipación debida) la programación de la unidad que van a desarrollar frente al curso que realizarán las prácticas, más la planificación de las clases, uso de recursos, actividades etc..</w:t>
      </w:r>
    </w:p>
    <w:p>
      <w:pPr>
        <w:pStyle w:val="style0"/>
        <w:jc w:val="both"/>
      </w:pPr>
      <w:r>
        <w:rPr>
          <w:rFonts w:ascii="Arial Narrow" w:eastAsia="Batang" w:hAnsi="Arial Narrow"/>
        </w:rPr>
      </w:r>
    </w:p>
    <w:p>
      <w:pPr>
        <w:pStyle w:val="style0"/>
        <w:jc w:val="both"/>
      </w:pPr>
      <w:r>
        <w:rPr>
          <w:rFonts w:ascii="Arial Narrow" w:eastAsia="Batang" w:hAnsi="Arial Narrow"/>
        </w:rPr>
      </w:r>
    </w:p>
    <w:p>
      <w:pPr>
        <w:pStyle w:val="style0"/>
        <w:jc w:val="both"/>
      </w:pPr>
      <w:r>
        <w:rPr>
          <w:rFonts w:ascii="Arial Narrow" w:eastAsia="Batang" w:hAnsi="Arial Narrow"/>
          <w:b/>
        </w:rPr>
        <w:t>Evaluación y Acreditación:</w:t>
      </w:r>
    </w:p>
    <w:p>
      <w:pPr>
        <w:pStyle w:val="style0"/>
        <w:ind w:hanging="284" w:left="284" w:right="0"/>
        <w:jc w:val="both"/>
      </w:pPr>
      <w:r>
        <w:rPr>
          <w:rFonts w:ascii="Arial Narrow" w:eastAsia="Batang" w:hAnsi="Arial Narrow"/>
        </w:rPr>
      </w:r>
    </w:p>
    <w:p>
      <w:pPr>
        <w:pStyle w:val="style0"/>
        <w:jc w:val="both"/>
      </w:pPr>
      <w:r>
        <w:rPr>
          <w:rFonts w:ascii="Arial Narrow" w:eastAsia="Batang" w:hAnsi="Arial Narrow"/>
        </w:rPr>
        <w:t>La tarea de evaluación se realizará de manera continua, proponiendo la heteroevaluación, la coevaluación y la autoevaluación.</w:t>
      </w:r>
    </w:p>
    <w:p>
      <w:pPr>
        <w:pStyle w:val="style0"/>
        <w:ind w:hanging="284" w:left="284" w:right="0"/>
        <w:jc w:val="both"/>
      </w:pPr>
      <w:r>
        <w:rPr>
          <w:rFonts w:ascii="Arial Narrow" w:eastAsia="Batang" w:hAnsi="Arial Narrow"/>
        </w:rPr>
      </w:r>
    </w:p>
    <w:p>
      <w:pPr>
        <w:pStyle w:val="style0"/>
        <w:jc w:val="both"/>
      </w:pPr>
      <w:r>
        <w:rPr>
          <w:rFonts w:ascii="Arial Narrow" w:cs="Arial" w:eastAsia="Batang" w:hAnsi="Arial Narrow"/>
        </w:rPr>
        <w:t xml:space="preserve">Finalizado el primer módulo se beberán  tener las aprobaciones parciales de los trabajos teóricos más los trabajos prácticos y la realización de  las observaciones y entrevistas en instituciones educativas, junto con el 80% de asistencia y el respeto por el encuadre serán las condiciones requeridas en esta instancia de aprendizaje. </w:t>
      </w:r>
    </w:p>
    <w:p>
      <w:pPr>
        <w:pStyle w:val="style0"/>
        <w:jc w:val="both"/>
      </w:pPr>
      <w:r>
        <w:rPr>
          <w:rFonts w:ascii="Arial Narrow" w:cs="Arial" w:eastAsia="Batang" w:hAnsi="Arial Narrow"/>
          <w:b/>
        </w:rPr>
      </w:r>
    </w:p>
    <w:p>
      <w:pPr>
        <w:pStyle w:val="style0"/>
        <w:jc w:val="both"/>
      </w:pPr>
      <w:r>
        <w:rPr>
          <w:rFonts w:ascii="Arial Narrow" w:cs="Arial" w:eastAsia="Batang" w:hAnsi="Arial Narrow"/>
          <w:b/>
        </w:rPr>
        <w:t>Al finalizar el primer módulo se realizará un coloquio donde los estudiantes, por grupo de aprendizaje, expondrán los trabajos realizados tanto en el teórico-práctico como en los prácticos; de ese coloquio, surgirá una nota que promedia ambas producciones. En caso de aplazo  se le pedirá al grupo que rehaga los trabajos. Si en la segunda instancia son reprobados tendrán que recursar la materia.</w:t>
      </w:r>
    </w:p>
    <w:p>
      <w:pPr>
        <w:pStyle w:val="style0"/>
        <w:spacing w:line="276" w:lineRule="auto"/>
        <w:jc w:val="both"/>
      </w:pPr>
      <w:r>
        <w:rPr>
          <w:rFonts w:ascii="Arial Narrow" w:cs="Arial" w:eastAsia="Batang" w:hAnsi="Arial Narrow"/>
          <w:bCs/>
        </w:rPr>
      </w:r>
    </w:p>
    <w:p>
      <w:pPr>
        <w:pStyle w:val="style37"/>
        <w:spacing w:line="276" w:lineRule="auto"/>
      </w:pPr>
      <w:r>
        <w:rPr>
          <w:rFonts w:ascii="Arial Narrow" w:cs="Arial" w:hAnsi="Arial Narrow"/>
          <w:color w:val="00000A"/>
        </w:rPr>
        <w:t>Los estudiantes que acrediten  más de 3 (tres) años en el sistema educativo medio y superior no universitario en materias del campo disciplinar correspondiente, no realizarán las prácticas en el 2do cuatrimestre sino  que podrán optar por realizar un documento con característica de memoria profesional. Una vez aprobado este documento podrán acreditar la materia. (Resolución No323/98)</w:t>
      </w:r>
    </w:p>
    <w:p>
      <w:pPr>
        <w:pStyle w:val="style37"/>
        <w:spacing w:line="276" w:lineRule="auto"/>
      </w:pPr>
      <w:r>
        <w:rPr>
          <w:rFonts w:ascii="Arial Narrow" w:cs="Arial" w:hAnsi="Arial Narrow"/>
          <w:color w:val="00000A"/>
        </w:rPr>
      </w:r>
    </w:p>
    <w:p>
      <w:pPr>
        <w:pStyle w:val="style37"/>
        <w:spacing w:line="276" w:lineRule="auto"/>
      </w:pPr>
      <w:r>
        <w:rPr>
          <w:rFonts w:ascii="Arial Narrow" w:cs="Arial" w:hAnsi="Arial Narrow"/>
          <w:color w:val="00000A"/>
        </w:rPr>
      </w:r>
    </w:p>
    <w:p>
      <w:pPr>
        <w:pStyle w:val="style37"/>
        <w:spacing w:line="276" w:lineRule="auto"/>
      </w:pPr>
      <w:r>
        <w:rPr>
          <w:rFonts w:ascii="Arial Narrow" w:hAnsi="Arial Narrow"/>
          <w:b/>
        </w:rPr>
        <w:t>Profesora Liliana Sinisi</w:t>
      </w:r>
    </w:p>
    <w:sectPr>
      <w:footerReference r:id="rId4" w:type="even"/>
      <w:footerReference r:id="rId5" w:type="default"/>
      <w:type w:val="nextPage"/>
      <w:pgSz w:h="15840" w:w="12240"/>
      <w:pgMar w:bottom="1701" w:footer="1440" w:gutter="0" w:header="0" w:left="1531" w:right="1440" w:top="1701"/>
      <w:pgNumType w:fmt="decimal"/>
      <w:formProt w:val="false"/>
      <w:textDirection w:val="lrTb"/>
      <w:docGrid w:charSpace="-6145"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OpenSymbol">
    <w:altName w:val="Arial Unicode MS"/>
    <w:charset w:val="80"/>
    <w:family w:val="auto"/>
    <w:pitch w:val="default"/>
  </w:font>
  <w:font w:name="Symbol">
    <w:charset w:val="02"/>
    <w:family w:val="auto"/>
    <w:pitch w:val="variable"/>
  </w:font>
  <w:font w:name="Courier New">
    <w:charset w:val="80"/>
    <w:family w:val="modern"/>
    <w:pitch w:val="fixed"/>
  </w:font>
  <w:font w:name="Wingdings">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8"/>
    </w:pPr>
    <w:r>
      <w:rPr/>
      <w:fldChar w:fldCharType="begin"/>
    </w:r>
    <w:r>
      <w:instrText> PAGE </w:instrText>
    </w:r>
    <w:r>
      <w:fldChar w:fldCharType="separate"/>
    </w:r>
    <w:r>
      <w:t>Número de página</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r>
      <w:rPr/>
      <w:fldChar w:fldCharType="begin"/>
    </w:r>
    <w:r>
      <w:instrText> PAGE </w:instrText>
    </w:r>
    <w:r>
      <w:fldChar w:fldCharType="separate"/>
    </w:r>
    <w:r>
      <w:t>Número de página</w:t>
    </w:r>
    <w:r>
      <w:fldChar w:fldCharType="end"/>
    </w:r>
    <w:pStyle w:val="style38"/>
    <w:pPr/>
  </w:p>
  <w:p>
    <w:pPr>
      <w:pStyle w:val="style38"/>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360" w:val="num"/>
        </w:tabs>
        <w:ind w:hanging="360" w:left="360"/>
      </w:pPr>
      <w:rPr>
        <w:rFonts w:ascii="OpenSymbol" w:cs="OpenSymbol" w:hAnsi="OpenSymbol"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tabs>
          <w:tab w:pos="360" w:val="num"/>
        </w:tabs>
        <w:ind w:hanging="360" w:left="360"/>
      </w:pPr>
    </w:lvl>
    <w:lvl w:ilvl="1">
      <w:start w:val="1"/>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440" w:val="num"/>
        </w:tabs>
        <w:ind w:hanging="1440" w:left="1440"/>
      </w:pPr>
    </w:lvl>
    <w:lvl w:ilvl="5">
      <w:start w:val="1"/>
      <w:numFmt w:val="decimal"/>
      <w:lvlText w:val="%1.%2.%3.%4.%5.%6"/>
      <w:lvlJc w:val="left"/>
      <w:pPr>
        <w:tabs>
          <w:tab w:pos="1440" w:val="num"/>
        </w:tabs>
        <w:ind w:hanging="1440" w:left="1440"/>
      </w:pPr>
    </w:lvl>
    <w:lvl w:ilvl="6">
      <w:start w:val="1"/>
      <w:numFmt w:val="decimal"/>
      <w:lvlText w:val="%1.%2.%3.%4.%5.%6.%7"/>
      <w:lvlJc w:val="left"/>
      <w:pPr>
        <w:tabs>
          <w:tab w:pos="1800" w:val="num"/>
        </w:tabs>
        <w:ind w:hanging="1800" w:left="1800"/>
      </w:pPr>
    </w:lvl>
    <w:lvl w:ilvl="7">
      <w:start w:val="1"/>
      <w:numFmt w:val="decimal"/>
      <w:lvlText w:val="%1.%2.%3.%4.%5.%6.%7.%8"/>
      <w:lvlJc w:val="left"/>
      <w:pPr>
        <w:tabs>
          <w:tab w:pos="2160" w:val="num"/>
        </w:tabs>
        <w:ind w:hanging="2160" w:left="2160"/>
      </w:pPr>
    </w:lvl>
    <w:lvl w:ilvl="8">
      <w:start w:val="1"/>
      <w:numFmt w:val="decimal"/>
      <w:lvlText w:val="%1.%2.%3.%4.%5.%6.%7.%8.%9"/>
      <w:lvlJc w:val="left"/>
      <w:pPr>
        <w:tabs>
          <w:tab w:pos="2160" w:val="num"/>
        </w:tabs>
        <w:ind w:hanging="2160" w:left="2160"/>
      </w:pPr>
    </w:lvl>
  </w:abstractNum>
  <w:abstractNum w:abstractNumId="4">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5">
    <w:lvl w:ilvl="0">
      <w:start w:val="3"/>
      <w:numFmt w:val="decimal"/>
      <w:lvlText w:val="%1"/>
      <w:lvlJc w:val="left"/>
      <w:pPr>
        <w:tabs>
          <w:tab w:pos="360" w:val="num"/>
        </w:tabs>
        <w:ind w:hanging="360" w:left="360"/>
      </w:pPr>
    </w:lvl>
    <w:lvl w:ilvl="1">
      <w:start w:val="1"/>
      <w:numFmt w:val="decimal"/>
      <w:lvlText w:val="%1.%2"/>
      <w:lvlJc w:val="left"/>
      <w:pPr>
        <w:tabs>
          <w:tab w:pos="720" w:val="num"/>
        </w:tabs>
        <w:ind w:hanging="720" w:left="720"/>
      </w:pPr>
    </w:lvl>
    <w:lvl w:ilvl="2">
      <w:start w:val="1"/>
      <w:numFmt w:val="decimal"/>
      <w:lvlText w:val="%1.%2.%3"/>
      <w:lvlJc w:val="left"/>
      <w:pPr>
        <w:tabs>
          <w:tab w:pos="720" w:val="num"/>
        </w:tabs>
        <w:ind w:hanging="720" w:left="720"/>
      </w:pPr>
    </w:lvl>
    <w:lvl w:ilvl="3">
      <w:start w:val="1"/>
      <w:numFmt w:val="decimal"/>
      <w:lvlText w:val="%1.%2.%3.%4"/>
      <w:lvlJc w:val="left"/>
      <w:pPr>
        <w:tabs>
          <w:tab w:pos="1080" w:val="num"/>
        </w:tabs>
        <w:ind w:hanging="1080" w:left="1080"/>
      </w:pPr>
    </w:lvl>
    <w:lvl w:ilvl="4">
      <w:start w:val="1"/>
      <w:numFmt w:val="decimal"/>
      <w:lvlText w:val="%1.%2.%3.%4.%5"/>
      <w:lvlJc w:val="left"/>
      <w:pPr>
        <w:tabs>
          <w:tab w:pos="1440" w:val="num"/>
        </w:tabs>
        <w:ind w:hanging="1440" w:left="1440"/>
      </w:pPr>
    </w:lvl>
    <w:lvl w:ilvl="5">
      <w:start w:val="1"/>
      <w:numFmt w:val="decimal"/>
      <w:lvlText w:val="%1.%2.%3.%4.%5.%6"/>
      <w:lvlJc w:val="left"/>
      <w:pPr>
        <w:tabs>
          <w:tab w:pos="1440" w:val="num"/>
        </w:tabs>
        <w:ind w:hanging="1440" w:left="1440"/>
      </w:pPr>
    </w:lvl>
    <w:lvl w:ilvl="6">
      <w:start w:val="1"/>
      <w:numFmt w:val="decimal"/>
      <w:lvlText w:val="%1.%2.%3.%4.%5.%6.%7"/>
      <w:lvlJc w:val="left"/>
      <w:pPr>
        <w:tabs>
          <w:tab w:pos="1800" w:val="num"/>
        </w:tabs>
        <w:ind w:hanging="1800" w:left="1800"/>
      </w:pPr>
    </w:lvl>
    <w:lvl w:ilvl="7">
      <w:start w:val="1"/>
      <w:numFmt w:val="decimal"/>
      <w:lvlText w:val="%1.%2.%3.%4.%5.%6.%7.%8"/>
      <w:lvlJc w:val="left"/>
      <w:pPr>
        <w:tabs>
          <w:tab w:pos="2160" w:val="num"/>
        </w:tabs>
        <w:ind w:hanging="2160" w:left="2160"/>
      </w:pPr>
    </w:lvl>
    <w:lvl w:ilvl="8">
      <w:start w:val="1"/>
      <w:numFmt w:val="decimal"/>
      <w:lvlText w:val="%1.%2.%3.%4.%5.%6.%7.%8.%9"/>
      <w:lvlJc w:val="left"/>
      <w:pPr>
        <w:tabs>
          <w:tab w:pos="2160" w:val="num"/>
        </w:tabs>
        <w:ind w:hanging="2160" w:left="2160"/>
      </w:pPr>
    </w:lvl>
  </w:abstractNum>
  <w:abstractNum w:abstractNumId="6">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7">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8">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9">
    <w:lvl w:ilvl="0">
      <w:start w:val="4"/>
      <w:numFmt w:val="decimal"/>
      <w:lvlText w:val="%1"/>
      <w:lvlJc w:val="left"/>
      <w:pPr>
        <w:tabs>
          <w:tab w:pos="360" w:val="num"/>
        </w:tabs>
        <w:ind w:hanging="360" w:left="360"/>
      </w:pPr>
      <w:rPr/>
    </w:lvl>
    <w:lvl w:ilvl="1">
      <w:start w:val="1"/>
      <w:numFmt w:val="decimal"/>
      <w:lvlText w:val="%1.%2"/>
      <w:lvlJc w:val="left"/>
      <w:pPr>
        <w:tabs>
          <w:tab w:pos="720" w:val="num"/>
        </w:tabs>
        <w:ind w:hanging="720" w:left="720"/>
      </w:pPr>
      <w:rPr/>
    </w:lvl>
    <w:lvl w:ilvl="2">
      <w:start w:val="1"/>
      <w:numFmt w:val="decimal"/>
      <w:lvlText w:val="%1.%2.%3"/>
      <w:lvlJc w:val="left"/>
      <w:pPr>
        <w:tabs>
          <w:tab w:pos="720" w:val="num"/>
        </w:tabs>
        <w:ind w:hanging="720" w:left="720"/>
      </w:pPr>
      <w:rPr/>
    </w:lvl>
    <w:lvl w:ilvl="3">
      <w:start w:val="1"/>
      <w:numFmt w:val="decimal"/>
      <w:lvlText w:val="%1.%2.%3.%4"/>
      <w:lvlJc w:val="left"/>
      <w:pPr>
        <w:tabs>
          <w:tab w:pos="1080" w:val="num"/>
        </w:tabs>
        <w:ind w:hanging="1080" w:left="1080"/>
      </w:pPr>
      <w:rPr/>
    </w:lvl>
    <w:lvl w:ilvl="4">
      <w:start w:val="1"/>
      <w:numFmt w:val="decimal"/>
      <w:lvlText w:val="%1.%2.%3.%4.%5"/>
      <w:lvlJc w:val="left"/>
      <w:pPr>
        <w:tabs>
          <w:tab w:pos="1440" w:val="num"/>
        </w:tabs>
        <w:ind w:hanging="1440" w:left="1440"/>
      </w:pPr>
      <w:rPr/>
    </w:lvl>
    <w:lvl w:ilvl="5">
      <w:start w:val="1"/>
      <w:numFmt w:val="decimal"/>
      <w:lvlText w:val="%1.%2.%3.%4.%5.%6"/>
      <w:lvlJc w:val="left"/>
      <w:pPr>
        <w:tabs>
          <w:tab w:pos="1440" w:val="num"/>
        </w:tabs>
        <w:ind w:hanging="1440" w:left="1440"/>
      </w:pPr>
      <w:rPr/>
    </w:lvl>
    <w:lvl w:ilvl="6">
      <w:start w:val="1"/>
      <w:numFmt w:val="decimal"/>
      <w:lvlText w:val="%1.%2.%3.%4.%5.%6.%7"/>
      <w:lvlJc w:val="left"/>
      <w:pPr>
        <w:tabs>
          <w:tab w:pos="1800" w:val="num"/>
        </w:tabs>
        <w:ind w:hanging="1800" w:left="1800"/>
      </w:pPr>
      <w:rPr/>
    </w:lvl>
    <w:lvl w:ilvl="7">
      <w:start w:val="1"/>
      <w:numFmt w:val="decimal"/>
      <w:lvlText w:val="%1.%2.%3.%4.%5.%6.%7.%8"/>
      <w:lvlJc w:val="left"/>
      <w:pPr>
        <w:tabs>
          <w:tab w:pos="2160" w:val="num"/>
        </w:tabs>
        <w:ind w:hanging="2160" w:left="2160"/>
      </w:pPr>
      <w:rPr/>
    </w:lvl>
    <w:lvl w:ilvl="8">
      <w:start w:val="1"/>
      <w:numFmt w:val="decimal"/>
      <w:lvlText w:val="%1.%2.%3.%4.%5.%6.%7.%8.%9"/>
      <w:lvlJc w:val="left"/>
      <w:pPr>
        <w:tabs>
          <w:tab w:pos="2160" w:val="num"/>
        </w:tabs>
        <w:ind w:hanging="2160" w:left="2160"/>
      </w:pPr>
      <w:rPr/>
    </w:lvl>
  </w:abstractNum>
  <w:abstractNum w:abstractNumId="10">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1">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2">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3">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4">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5">
    <w:lvl w:ilvl="0">
      <w:start w:val="1"/>
      <w:numFmt w:val="bullet"/>
      <w:lvlText w:val=""/>
      <w:lvlJc w:val="left"/>
      <w:pPr>
        <w:tabs>
          <w:tab w:pos="357" w:val="num"/>
        </w:tabs>
        <w:ind w:hanging="360" w:left="357"/>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1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s-ES" w:val="es-AR"/>
    </w:rPr>
  </w:style>
  <w:style w:styleId="style1" w:type="paragraph">
    <w:name w:val="Encabezado 1"/>
    <w:basedOn w:val="style0"/>
    <w:next w:val="style31"/>
    <w:pPr>
      <w:keepNext/>
      <w:jc w:val="both"/>
    </w:pPr>
    <w:rPr>
      <w:rFonts w:ascii="Batang" w:eastAsia="Batang" w:hAnsi="Batang"/>
      <w:color w:val="000000"/>
      <w:sz w:val="28"/>
    </w:rPr>
  </w:style>
  <w:style w:styleId="style2" w:type="paragraph">
    <w:name w:val="Encabezado 2"/>
    <w:basedOn w:val="style0"/>
    <w:next w:val="style31"/>
    <w:pPr>
      <w:keepNext/>
      <w:numPr>
        <w:ilvl w:val="1"/>
        <w:numId w:val="1"/>
      </w:numPr>
      <w:ind w:firstLine="709" w:left="0" w:right="0"/>
      <w:jc w:val="both"/>
      <w:outlineLvl w:val="1"/>
    </w:pPr>
    <w:rPr>
      <w:rFonts w:ascii="Century Gothic" w:cs="Arial" w:hAnsi="Century Gothic"/>
      <w:b/>
      <w:bCs/>
      <w:szCs w:val="20"/>
    </w:rPr>
  </w:style>
  <w:style w:styleId="style3" w:type="paragraph">
    <w:name w:val="Encabezado 3"/>
    <w:basedOn w:val="style0"/>
    <w:next w:val="style31"/>
    <w:pPr>
      <w:keepNext/>
      <w:numPr>
        <w:ilvl w:val="2"/>
        <w:numId w:val="1"/>
      </w:numPr>
      <w:outlineLvl w:val="2"/>
    </w:pPr>
    <w:rPr>
      <w:rFonts w:ascii="Century Gothic" w:eastAsia="Batang" w:hAnsi="Century Gothic"/>
      <w:b/>
      <w:color w:val="000000"/>
    </w:rPr>
  </w:style>
  <w:style w:styleId="style5" w:type="paragraph">
    <w:name w:val="Encabezado 5"/>
    <w:basedOn w:val="style0"/>
    <w:next w:val="style31"/>
    <w:pPr>
      <w:keepNext/>
      <w:numPr>
        <w:ilvl w:val="4"/>
        <w:numId w:val="1"/>
      </w:numPr>
      <w:jc w:val="both"/>
      <w:outlineLvl w:val="4"/>
    </w:pPr>
    <w:rPr>
      <w:rFonts w:eastAsia="Batang"/>
      <w:b/>
      <w:color w:val="000000"/>
    </w:rPr>
  </w:style>
  <w:style w:styleId="style15" w:type="character">
    <w:name w:val="Default Paragraph Font"/>
    <w:next w:val="style15"/>
    <w:rPr/>
  </w:style>
  <w:style w:styleId="style16" w:type="character">
    <w:name w:val="Título 1 Car"/>
    <w:basedOn w:val="style15"/>
    <w:next w:val="style16"/>
    <w:rPr>
      <w:rFonts w:ascii="Batang" w:cs="Times New Roman" w:eastAsia="Batang" w:hAnsi="Batang"/>
      <w:color w:val="000000"/>
      <w:sz w:val="28"/>
      <w:szCs w:val="24"/>
      <w:lang w:eastAsia="es-ES"/>
    </w:rPr>
  </w:style>
  <w:style w:styleId="style17" w:type="character">
    <w:name w:val="Título 2 Car"/>
    <w:basedOn w:val="style15"/>
    <w:next w:val="style17"/>
    <w:rPr>
      <w:rFonts w:ascii="Century Gothic" w:cs="Arial" w:eastAsia="Times New Roman" w:hAnsi="Century Gothic"/>
      <w:b/>
      <w:bCs/>
      <w:sz w:val="24"/>
      <w:szCs w:val="20"/>
      <w:lang w:eastAsia="es-ES"/>
    </w:rPr>
  </w:style>
  <w:style w:styleId="style18" w:type="character">
    <w:name w:val="Título 3 Car"/>
    <w:basedOn w:val="style15"/>
    <w:next w:val="style18"/>
    <w:rPr>
      <w:rFonts w:ascii="Century Gothic" w:cs="Times New Roman" w:eastAsia="Batang" w:hAnsi="Century Gothic"/>
      <w:b/>
      <w:color w:val="000000"/>
      <w:sz w:val="24"/>
      <w:szCs w:val="24"/>
      <w:lang w:eastAsia="es-ES"/>
    </w:rPr>
  </w:style>
  <w:style w:styleId="style19" w:type="character">
    <w:name w:val="Título 5 Car"/>
    <w:basedOn w:val="style15"/>
    <w:next w:val="style19"/>
    <w:rPr>
      <w:rFonts w:ascii="Times New Roman" w:cs="Times New Roman" w:eastAsia="Batang" w:hAnsi="Times New Roman"/>
      <w:b/>
      <w:color w:val="000000"/>
      <w:sz w:val="24"/>
      <w:szCs w:val="24"/>
      <w:lang w:eastAsia="es-ES"/>
    </w:rPr>
  </w:style>
  <w:style w:styleId="style20" w:type="character">
    <w:name w:val="Sangría 2 de t. independiente Car"/>
    <w:basedOn w:val="style15"/>
    <w:next w:val="style20"/>
    <w:rPr>
      <w:rFonts w:ascii="Century Gothic" w:cs="Times New Roman" w:eastAsia="Batang" w:hAnsi="Century Gothic"/>
      <w:sz w:val="24"/>
      <w:szCs w:val="24"/>
      <w:lang w:eastAsia="es-ES"/>
    </w:rPr>
  </w:style>
  <w:style w:styleId="style21" w:type="character">
    <w:name w:val="Texto independiente 3 Car"/>
    <w:basedOn w:val="style15"/>
    <w:next w:val="style21"/>
    <w:rPr>
      <w:rFonts w:ascii="Times New Roman" w:cs="Times New Roman" w:eastAsia="Times New Roman" w:hAnsi="Times New Roman"/>
      <w:sz w:val="24"/>
      <w:szCs w:val="24"/>
      <w:lang w:eastAsia="es-ES"/>
    </w:rPr>
  </w:style>
  <w:style w:styleId="style22" w:type="character">
    <w:name w:val="Texto independiente 2 Car"/>
    <w:basedOn w:val="style15"/>
    <w:next w:val="style22"/>
    <w:rPr>
      <w:rFonts w:ascii="Century Gothic" w:cs="Times New Roman" w:eastAsia="Batang" w:hAnsi="Century Gothic"/>
      <w:bCs/>
      <w:color w:val="000000"/>
      <w:sz w:val="24"/>
      <w:szCs w:val="24"/>
      <w:lang w:eastAsia="es-ES"/>
    </w:rPr>
  </w:style>
  <w:style w:styleId="style23" w:type="character">
    <w:name w:val="page number"/>
    <w:basedOn w:val="style15"/>
    <w:next w:val="style23"/>
    <w:rPr/>
  </w:style>
  <w:style w:styleId="style24" w:type="character">
    <w:name w:val="Pie de página Car"/>
    <w:basedOn w:val="style15"/>
    <w:next w:val="style24"/>
    <w:rPr>
      <w:rFonts w:ascii="Courier New" w:cs="Times New Roman" w:eastAsia="Times New Roman" w:hAnsi="Courier New"/>
      <w:sz w:val="24"/>
      <w:szCs w:val="20"/>
      <w:lang w:eastAsia="es-ES" w:val="es-ES"/>
    </w:rPr>
  </w:style>
  <w:style w:styleId="style25" w:type="character">
    <w:name w:val="HTML Cite"/>
    <w:basedOn w:val="style15"/>
    <w:next w:val="style25"/>
    <w:rPr>
      <w:i/>
      <w:iCs/>
    </w:rPr>
  </w:style>
  <w:style w:styleId="style26" w:type="character">
    <w:name w:val="Enlace de Internet"/>
    <w:basedOn w:val="style15"/>
    <w:next w:val="style26"/>
    <w:rPr>
      <w:color w:val="0000FF"/>
      <w:u w:val="single"/>
      <w:lang w:bidi="es-ES" w:eastAsia="es-ES" w:val="es-ES"/>
    </w:rPr>
  </w:style>
  <w:style w:styleId="style27" w:type="character">
    <w:name w:val="Texto independiente Car"/>
    <w:basedOn w:val="style15"/>
    <w:next w:val="style27"/>
    <w:rPr>
      <w:rFonts w:ascii="Times New Roman" w:cs="Times New Roman" w:eastAsia="Times New Roman" w:hAnsi="Times New Roman"/>
      <w:sz w:val="24"/>
      <w:szCs w:val="24"/>
      <w:lang w:eastAsia="es-ES"/>
    </w:rPr>
  </w:style>
  <w:style w:styleId="style28" w:type="character">
    <w:name w:val="ListLabel 1"/>
    <w:next w:val="style28"/>
    <w:rPr>
      <w:rFonts w:cs="Courier New"/>
    </w:rPr>
  </w:style>
  <w:style w:styleId="style29" w:type="character">
    <w:name w:val="ListLabel 2"/>
    <w:next w:val="style29"/>
    <w:rPr>
      <w:rFonts w:eastAsia="Batang"/>
    </w:rPr>
  </w:style>
  <w:style w:styleId="style30" w:type="paragraph">
    <w:name w:val="Encabezado"/>
    <w:basedOn w:val="style0"/>
    <w:next w:val="style31"/>
    <w:pPr>
      <w:keepNext/>
      <w:spacing w:after="120" w:before="240"/>
    </w:pPr>
    <w:rPr>
      <w:rFonts w:ascii="Arial" w:cs="FreeSans" w:eastAsia="DejaVu Sans Light" w:hAnsi="Arial"/>
      <w:sz w:val="28"/>
      <w:szCs w:val="28"/>
    </w:rPr>
  </w:style>
  <w:style w:styleId="style31" w:type="paragraph">
    <w:name w:val="Cuerpo de texto"/>
    <w:basedOn w:val="style0"/>
    <w:next w:val="style31"/>
    <w:pPr>
      <w:spacing w:after="120" w:before="0"/>
    </w:pPr>
    <w:rPr/>
  </w:style>
  <w:style w:styleId="style32" w:type="paragraph">
    <w:name w:val="Lista"/>
    <w:basedOn w:val="style31"/>
    <w:next w:val="style32"/>
    <w:pPr/>
    <w:rPr>
      <w:rFonts w:cs="FreeSans"/>
    </w:rPr>
  </w:style>
  <w:style w:styleId="style33" w:type="paragraph">
    <w:name w:val="Etiqueta"/>
    <w:basedOn w:val="style0"/>
    <w:next w:val="style33"/>
    <w:pPr>
      <w:suppressLineNumbers/>
      <w:spacing w:after="120" w:before="120"/>
    </w:pPr>
    <w:rPr>
      <w:rFonts w:cs="FreeSans"/>
      <w:i/>
      <w:iCs/>
      <w:sz w:val="24"/>
      <w:szCs w:val="24"/>
    </w:rPr>
  </w:style>
  <w:style w:styleId="style34" w:type="paragraph">
    <w:name w:val="Índice"/>
    <w:basedOn w:val="style0"/>
    <w:next w:val="style34"/>
    <w:pPr>
      <w:suppressLineNumbers/>
    </w:pPr>
    <w:rPr>
      <w:rFonts w:cs="FreeSans"/>
    </w:rPr>
  </w:style>
  <w:style w:styleId="style35" w:type="paragraph">
    <w:name w:val="Body Text Indent 2"/>
    <w:basedOn w:val="style0"/>
    <w:next w:val="style35"/>
    <w:pPr>
      <w:ind w:hanging="426" w:left="426" w:right="0"/>
      <w:jc w:val="both"/>
    </w:pPr>
    <w:rPr>
      <w:rFonts w:ascii="Century Gothic" w:eastAsia="Batang" w:hAnsi="Century Gothic"/>
    </w:rPr>
  </w:style>
  <w:style w:styleId="style36" w:type="paragraph">
    <w:name w:val="Body Text 3"/>
    <w:basedOn w:val="style0"/>
    <w:next w:val="style36"/>
    <w:pPr>
      <w:jc w:val="both"/>
    </w:pPr>
    <w:rPr/>
  </w:style>
  <w:style w:styleId="style37" w:type="paragraph">
    <w:name w:val="Body Text 2"/>
    <w:basedOn w:val="style0"/>
    <w:next w:val="style37"/>
    <w:pPr>
      <w:jc w:val="both"/>
    </w:pPr>
    <w:rPr>
      <w:rFonts w:ascii="Century Gothic" w:eastAsia="Batang" w:hAnsi="Century Gothic"/>
      <w:bCs/>
      <w:color w:val="000000"/>
    </w:rPr>
  </w:style>
  <w:style w:styleId="style38" w:type="paragraph">
    <w:name w:val="Pie de página"/>
    <w:basedOn w:val="style0"/>
    <w:next w:val="style38"/>
    <w:pPr>
      <w:suppressLineNumbers/>
      <w:tabs>
        <w:tab w:leader="none" w:pos="4252" w:val="center"/>
        <w:tab w:leader="none" w:pos="8504" w:val="right"/>
      </w:tabs>
    </w:pPr>
    <w:rPr>
      <w:rFonts w:ascii="Courier New" w:hAnsi="Courier New"/>
      <w:szCs w:val="20"/>
      <w:lang w:val="es-ES"/>
    </w:rPr>
  </w:style>
  <w:style w:styleId="style39" w:type="paragraph">
    <w:name w:val="List Paragraph"/>
    <w:basedOn w:val="style0"/>
    <w:next w:val="style39"/>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ca.institutos.filo.uba.ar/seanso/pae/boletin/actual.html" TargetMode="External"/><Relationship Id="rId3" Type="http://schemas.openxmlformats.org/officeDocument/2006/relationships/hyperlink" Target="http://www.aibr.org/" TargetMode="Externa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2013-10-07T21:58:00.00Z</dcterms:created>
  <dc:creator>Liliana Sinisi</dc:creator>
  <cp:lastModifiedBy>Liliana Sinisi</cp:lastModifiedBy>
  <dcterms:modified xsi:type="dcterms:W3CDTF">2013-10-07T22:07:00.00Z</dcterms:modified>
  <cp:revision>1</cp:revision>
</cp:coreProperties>
</file>