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1" w:space="0" w:sz="2" w:val="double"/>
          <w:left w:color="000001" w:space="0" w:sz="2" w:val="double"/>
          <w:bottom w:color="000001" w:space="0" w:sz="2" w:val="double"/>
          <w:right w:color="000001" w:space="0" w:sz="2" w:val="double"/>
        </w:pBdr>
      </w:pPr>
      <w:r>
        <w:rPr>
          <w:lang w:val="es-ES"/>
        </w:rPr>
      </w:r>
    </w:p>
    <w:p>
      <w:pPr>
        <w:pStyle w:val="style0"/>
        <w:jc w:val="center"/>
      </w:pPr>
      <w:r>
        <w:rPr/>
      </w:r>
    </w:p>
    <w:p>
      <w:pPr>
        <w:pStyle w:val="style59"/>
        <w:jc w:val="both"/>
      </w:pPr>
      <w:r>
        <w:rPr>
          <w:lang w:val="es-ES"/>
        </w:rPr>
      </w:r>
    </w:p>
    <w:p>
      <w:pPr>
        <w:pStyle w:val="style59"/>
        <w:spacing w:after="120" w:before="0"/>
        <w:jc w:val="center"/>
      </w:pPr>
      <w:r>
        <w:rPr/>
        <w:drawing>
          <wp:inline distB="0" distL="0" distR="0" distT="0">
            <wp:extent cx="1457325" cy="14573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457325" cy="1457325"/>
                    </a:xfrm>
                    <a:prstGeom prst="rect">
                      <a:avLst/>
                    </a:prstGeom>
                    <a:noFill/>
                    <a:ln w="9525">
                      <a:noFill/>
                      <a:miter lim="800000"/>
                      <a:headEnd/>
                      <a:tailEnd/>
                    </a:ln>
                  </pic:spPr>
                </pic:pic>
              </a:graphicData>
            </a:graphic>
          </wp:inline>
        </w:drawing>
      </w:r>
    </w:p>
    <w:p>
      <w:pPr>
        <w:pStyle w:val="style0"/>
        <w:pBdr>
          <w:top w:color="000001" w:space="0" w:sz="2" w:val="double"/>
          <w:left w:color="000001" w:space="0" w:sz="2" w:val="double"/>
          <w:bottom w:color="000001" w:space="0" w:sz="2" w:val="double"/>
          <w:right w:color="000001" w:space="0" w:sz="2" w:val="double"/>
        </w:pBdr>
        <w:suppressAutoHyphens w:val="true"/>
      </w:pPr>
      <w:r>
        <w:rPr>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i/>
          <w:iCs/>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i/>
          <w:iCs/>
          <w:lang w:val="es-ES"/>
        </w:rPr>
      </w:r>
    </w:p>
    <w:p>
      <w:pPr>
        <w:pStyle w:val="style0"/>
        <w:pBdr>
          <w:top w:color="000001" w:space="0" w:sz="2" w:val="double"/>
          <w:left w:color="000001" w:space="0" w:sz="2" w:val="double"/>
          <w:bottom w:color="000001" w:space="0" w:sz="2" w:val="double"/>
          <w:right w:color="000001" w:space="0" w:sz="2" w:val="double"/>
        </w:pBdr>
        <w:suppressAutoHyphens w:val="true"/>
        <w:jc w:val="center"/>
      </w:pPr>
      <w:r>
        <w:rPr>
          <w:rFonts w:ascii="Monotype Corsiva" w:cs="Monotype Corsiva" w:eastAsia="Batang" w:hAnsi="Monotype Corsiva"/>
          <w:i/>
          <w:iCs/>
          <w:sz w:val="44"/>
          <w:lang w:val="es-ES"/>
        </w:rPr>
        <w:t>UNIVERSIDAD</w:t>
      </w:r>
      <w:r>
        <w:rPr>
          <w:rFonts w:ascii="Monotype Corsiva" w:cs="Monotype Corsiva" w:eastAsia="Monotype Corsiva" w:hAnsi="Monotype Corsiva"/>
          <w:i/>
          <w:iCs/>
          <w:sz w:val="44"/>
          <w:lang w:val="es-ES"/>
        </w:rPr>
        <w:t xml:space="preserve"> </w:t>
      </w:r>
      <w:r>
        <w:rPr>
          <w:rFonts w:ascii="Monotype Corsiva" w:cs="Monotype Corsiva" w:hAnsi="Monotype Corsiva"/>
          <w:i/>
          <w:iCs/>
          <w:sz w:val="44"/>
          <w:lang w:val="es-ES"/>
        </w:rPr>
        <w:t>DE</w:t>
      </w:r>
      <w:r>
        <w:rPr>
          <w:rFonts w:ascii="Monotype Corsiva" w:cs="Monotype Corsiva" w:eastAsia="Monotype Corsiva" w:hAnsi="Monotype Corsiva"/>
          <w:i/>
          <w:iCs/>
          <w:sz w:val="44"/>
          <w:lang w:val="es-ES"/>
        </w:rPr>
        <w:t xml:space="preserve"> </w:t>
      </w:r>
      <w:r>
        <w:rPr>
          <w:rFonts w:ascii="Monotype Corsiva" w:cs="Monotype Corsiva" w:hAnsi="Monotype Corsiva"/>
          <w:i/>
          <w:iCs/>
          <w:sz w:val="44"/>
          <w:lang w:val="es-ES"/>
        </w:rPr>
        <w:t>BUENOS</w:t>
      </w:r>
      <w:r>
        <w:rPr>
          <w:rFonts w:ascii="Monotype Corsiva" w:cs="Monotype Corsiva" w:eastAsia="Monotype Corsiva" w:hAnsi="Monotype Corsiva"/>
          <w:i/>
          <w:iCs/>
          <w:sz w:val="44"/>
          <w:lang w:val="es-ES"/>
        </w:rPr>
        <w:t xml:space="preserve"> </w:t>
      </w:r>
      <w:r>
        <w:rPr>
          <w:rFonts w:ascii="Monotype Corsiva" w:cs="Monotype Corsiva" w:hAnsi="Monotype Corsiva"/>
          <w:i/>
          <w:iCs/>
          <w:sz w:val="44"/>
          <w:lang w:val="es-ES"/>
        </w:rPr>
        <w:t>AIRES</w:t>
      </w:r>
    </w:p>
    <w:p>
      <w:pPr>
        <w:pStyle w:val="style0"/>
        <w:pBdr>
          <w:top w:color="000001" w:space="0" w:sz="2" w:val="double"/>
          <w:left w:color="000001" w:space="0" w:sz="2" w:val="double"/>
          <w:bottom w:color="000001" w:space="0" w:sz="2" w:val="double"/>
          <w:right w:color="000001" w:space="0" w:sz="2" w:val="double"/>
        </w:pBdr>
        <w:suppressAutoHyphens w:val="true"/>
        <w:jc w:val="center"/>
      </w:pPr>
      <w:r>
        <w:rPr>
          <w:rFonts w:ascii="Monotype Corsiva" w:cs="Monotype Corsiva" w:eastAsia="Batang" w:hAnsi="Monotype Corsiva"/>
          <w:i/>
          <w:iCs/>
          <w:sz w:val="44"/>
          <w:lang w:val="es-ES"/>
        </w:rPr>
        <w:t>FACULTAD</w:t>
      </w:r>
      <w:r>
        <w:rPr>
          <w:rFonts w:ascii="Monotype Corsiva" w:cs="Monotype Corsiva" w:eastAsia="Monotype Corsiva" w:hAnsi="Monotype Corsiva"/>
          <w:i/>
          <w:iCs/>
          <w:sz w:val="44"/>
          <w:lang w:val="es-ES"/>
        </w:rPr>
        <w:t xml:space="preserve"> </w:t>
      </w:r>
      <w:r>
        <w:rPr>
          <w:rFonts w:ascii="Monotype Corsiva" w:cs="Monotype Corsiva" w:hAnsi="Monotype Corsiva"/>
          <w:i/>
          <w:iCs/>
          <w:sz w:val="44"/>
          <w:lang w:val="es-ES"/>
        </w:rPr>
        <w:t>DE</w:t>
      </w:r>
      <w:r>
        <w:rPr>
          <w:rFonts w:ascii="Monotype Corsiva" w:cs="Monotype Corsiva" w:eastAsia="Monotype Corsiva" w:hAnsi="Monotype Corsiva"/>
          <w:i/>
          <w:iCs/>
          <w:sz w:val="44"/>
          <w:lang w:val="es-ES"/>
        </w:rPr>
        <w:t xml:space="preserve"> </w:t>
      </w:r>
      <w:r>
        <w:rPr>
          <w:rFonts w:ascii="Monotype Corsiva" w:cs="Monotype Corsiva" w:hAnsi="Monotype Corsiva"/>
          <w:i/>
          <w:iCs/>
          <w:sz w:val="44"/>
          <w:lang w:val="es-ES"/>
        </w:rPr>
        <w:t>FILOSOFIA</w:t>
      </w:r>
      <w:r>
        <w:rPr>
          <w:rFonts w:ascii="Monotype Corsiva" w:cs="Monotype Corsiva" w:eastAsia="Monotype Corsiva" w:hAnsi="Monotype Corsiva"/>
          <w:i/>
          <w:iCs/>
          <w:sz w:val="44"/>
          <w:lang w:val="es-ES"/>
        </w:rPr>
        <w:t xml:space="preserve"> </w:t>
      </w:r>
      <w:r>
        <w:rPr>
          <w:rFonts w:ascii="Monotype Corsiva" w:cs="Monotype Corsiva" w:hAnsi="Monotype Corsiva"/>
          <w:i/>
          <w:iCs/>
          <w:sz w:val="44"/>
          <w:lang w:val="es-ES"/>
        </w:rPr>
        <w:t>Y</w:t>
      </w:r>
      <w:r>
        <w:rPr>
          <w:rFonts w:ascii="Monotype Corsiva" w:cs="Monotype Corsiva" w:eastAsia="Monotype Corsiva" w:hAnsi="Monotype Corsiva"/>
          <w:i/>
          <w:iCs/>
          <w:sz w:val="44"/>
          <w:lang w:val="es-ES"/>
        </w:rPr>
        <w:t xml:space="preserve"> </w:t>
      </w:r>
      <w:r>
        <w:rPr>
          <w:rFonts w:ascii="Monotype Corsiva" w:cs="Monotype Corsiva" w:hAnsi="Monotype Corsiva"/>
          <w:i/>
          <w:iCs/>
          <w:sz w:val="44"/>
          <w:lang w:val="es-ES"/>
        </w:rPr>
        <w:t>LETRAS</w:t>
      </w:r>
    </w:p>
    <w:p>
      <w:pPr>
        <w:pStyle w:val="style0"/>
        <w:pBdr>
          <w:top w:color="000001" w:space="0" w:sz="2" w:val="double"/>
          <w:left w:color="000001" w:space="0" w:sz="2" w:val="double"/>
          <w:bottom w:color="000001" w:space="0" w:sz="2" w:val="double"/>
          <w:right w:color="000001" w:space="0" w:sz="2" w:val="double"/>
        </w:pBdr>
        <w:suppressAutoHyphens w:val="true"/>
      </w:pPr>
      <w:r>
        <w:rPr>
          <w:i/>
          <w:iCs/>
          <w:sz w:val="44"/>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rFonts w:ascii="Monotype Corsiva" w:cs="Monotype Corsiva" w:eastAsia="Batang" w:hAnsi="Monotype Corsiva"/>
          <w:i/>
          <w:iCs/>
          <w:sz w:val="32"/>
          <w:u w:val="single"/>
          <w:lang w:val="es-ES"/>
        </w:rPr>
        <w:t>DEPARTAMENTO:</w:t>
      </w:r>
      <w:r>
        <w:rPr>
          <w:rFonts w:ascii="Monotype Corsiva" w:cs="Monotype Corsiva" w:eastAsia="Monotype Corsiva" w:hAnsi="Monotype Corsiva"/>
          <w:i/>
          <w:iCs/>
          <w:sz w:val="32"/>
          <w:lang w:val="es-ES"/>
        </w:rPr>
        <w:t xml:space="preserve"> </w:t>
      </w:r>
      <w:r>
        <w:rPr>
          <w:rFonts w:ascii="Monotype Corsiva" w:cs="Monotype Corsiva" w:hAnsi="Monotype Corsiva"/>
          <w:i/>
          <w:iCs/>
          <w:sz w:val="32"/>
          <w:lang w:val="es-ES"/>
        </w:rPr>
        <w:t>Carrera</w:t>
      </w:r>
      <w:r>
        <w:rPr>
          <w:rFonts w:ascii="Monotype Corsiva" w:cs="Monotype Corsiva" w:eastAsia="Monotype Corsiva" w:hAnsi="Monotype Corsiva"/>
          <w:i/>
          <w:iCs/>
          <w:sz w:val="32"/>
          <w:lang w:val="es-ES"/>
        </w:rPr>
        <w:t xml:space="preserve"> </w:t>
      </w:r>
      <w:r>
        <w:rPr>
          <w:rFonts w:ascii="Monotype Corsiva" w:cs="Monotype Corsiva" w:hAnsi="Monotype Corsiva"/>
          <w:i/>
          <w:iCs/>
          <w:sz w:val="32"/>
          <w:lang w:val="es-ES"/>
        </w:rPr>
        <w:t>de</w:t>
      </w:r>
      <w:r>
        <w:rPr>
          <w:rFonts w:ascii="Monotype Corsiva" w:cs="Monotype Corsiva" w:eastAsia="Monotype Corsiva" w:hAnsi="Monotype Corsiva"/>
          <w:i/>
          <w:iCs/>
          <w:sz w:val="32"/>
          <w:lang w:val="es-ES"/>
        </w:rPr>
        <w:t xml:space="preserve"> </w:t>
      </w:r>
      <w:r>
        <w:rPr>
          <w:rFonts w:ascii="Monotype Corsiva" w:cs="Monotype Corsiva" w:hAnsi="Monotype Corsiva"/>
          <w:i/>
          <w:iCs/>
          <w:sz w:val="32"/>
          <w:lang w:val="es-ES"/>
        </w:rPr>
        <w:t>Ciencias</w:t>
      </w:r>
      <w:r>
        <w:rPr>
          <w:rFonts w:ascii="Monotype Corsiva" w:cs="Monotype Corsiva" w:eastAsia="Monotype Corsiva" w:hAnsi="Monotype Corsiva"/>
          <w:i/>
          <w:iCs/>
          <w:sz w:val="32"/>
          <w:lang w:val="es-ES"/>
        </w:rPr>
        <w:t xml:space="preserve"> </w:t>
      </w:r>
      <w:r>
        <w:rPr>
          <w:rFonts w:ascii="Monotype Corsiva" w:cs="Monotype Corsiva" w:hAnsi="Monotype Corsiva"/>
          <w:i/>
          <w:iCs/>
          <w:sz w:val="32"/>
          <w:lang w:val="es-ES"/>
        </w:rPr>
        <w:t>Antropológicas</w:t>
      </w:r>
    </w:p>
    <w:p>
      <w:pPr>
        <w:pStyle w:val="style0"/>
        <w:pBdr>
          <w:top w:color="000001" w:space="0" w:sz="2" w:val="double"/>
          <w:left w:color="000001" w:space="0" w:sz="2" w:val="double"/>
          <w:bottom w:color="000001" w:space="0" w:sz="2" w:val="double"/>
          <w:right w:color="000001" w:space="0" w:sz="2" w:val="double"/>
        </w:pBdr>
        <w:suppressAutoHyphens w:val="true"/>
      </w:pPr>
      <w:r>
        <w:rPr>
          <w:rFonts w:ascii="Monotype Corsiva" w:cs="Monotype Corsiva" w:eastAsia="Batang" w:hAnsi="Monotype Corsiva"/>
          <w:i/>
          <w:iCs/>
          <w:sz w:val="32"/>
          <w:u w:val="single"/>
          <w:lang w:val="es-ES"/>
        </w:rPr>
      </w:r>
    </w:p>
    <w:p>
      <w:pPr>
        <w:pStyle w:val="style0"/>
        <w:keepNext/>
        <w:numPr>
          <w:ilvl w:val="0"/>
          <w:numId w:val="41"/>
        </w:numPr>
        <w:pBdr>
          <w:top w:color="000001" w:space="0" w:sz="2" w:val="double"/>
          <w:left w:color="000001" w:space="0" w:sz="2" w:val="double"/>
          <w:bottom w:color="000001" w:space="0" w:sz="2" w:val="double"/>
          <w:right w:color="000001" w:space="0" w:sz="2" w:val="double"/>
        </w:pBdr>
        <w:suppressAutoHyphens w:val="true"/>
      </w:pPr>
      <w:r>
        <w:rPr>
          <w:rFonts w:ascii="Monotype Corsiva" w:cs="Monotype Corsiva" w:eastAsia="Batang" w:hAnsi="Monotype Corsiva"/>
          <w:i/>
          <w:iCs/>
          <w:sz w:val="32"/>
          <w:u w:val="single"/>
          <w:lang w:val="es-ES"/>
        </w:rPr>
        <w:t>ASIGNATURA:</w:t>
      </w:r>
      <w:r>
        <w:rPr>
          <w:rFonts w:ascii="Monotype Corsiva" w:cs="Monotype Corsiva" w:eastAsia="Monotype Corsiva" w:hAnsi="Monotype Corsiva"/>
          <w:i/>
          <w:iCs/>
          <w:sz w:val="32"/>
          <w:u w:val="single"/>
          <w:lang w:val="es-ES"/>
        </w:rPr>
        <w:t xml:space="preserve"> </w:t>
      </w:r>
      <w:r>
        <w:rPr>
          <w:rFonts w:ascii="Monotype Corsiva" w:cs="Monotype Corsiva" w:eastAsia="Batang" w:hAnsi="Monotype Corsiva"/>
          <w:i/>
          <w:iCs/>
          <w:sz w:val="32"/>
          <w:lang w:val="es-ES"/>
        </w:rPr>
        <w:t>DIDÁCTICA</w:t>
      </w:r>
      <w:r>
        <w:rPr>
          <w:rFonts w:ascii="Monotype Corsiva" w:cs="Monotype Corsiva" w:eastAsia="Monotype Corsiva" w:hAnsi="Monotype Corsiva"/>
          <w:i/>
          <w:iCs/>
          <w:sz w:val="32"/>
          <w:lang w:val="es-ES"/>
        </w:rPr>
        <w:t xml:space="preserve"> </w:t>
      </w:r>
      <w:r>
        <w:rPr>
          <w:rFonts w:ascii="Monotype Corsiva" w:cs="Monotype Corsiva" w:eastAsia="Batang" w:hAnsi="Monotype Corsiva"/>
          <w:i/>
          <w:iCs/>
          <w:sz w:val="32"/>
          <w:lang w:val="es-ES"/>
        </w:rPr>
        <w:t>ESPECIAL</w:t>
      </w:r>
      <w:r>
        <w:rPr>
          <w:rFonts w:ascii="Monotype Corsiva" w:cs="Monotype Corsiva" w:eastAsia="Monotype Corsiva" w:hAnsi="Monotype Corsiva"/>
          <w:i/>
          <w:iCs/>
          <w:sz w:val="32"/>
          <w:lang w:val="es-ES"/>
        </w:rPr>
        <w:t xml:space="preserve"> </w:t>
      </w:r>
      <w:r>
        <w:rPr>
          <w:rFonts w:ascii="Monotype Corsiva" w:cs="Monotype Corsiva" w:eastAsia="Batang" w:hAnsi="Monotype Corsiva"/>
          <w:i/>
          <w:iCs/>
          <w:sz w:val="32"/>
          <w:lang w:val="es-ES"/>
        </w:rPr>
        <w:t>Y</w:t>
      </w:r>
      <w:r>
        <w:rPr>
          <w:rFonts w:ascii="Monotype Corsiva" w:cs="Monotype Corsiva" w:eastAsia="Monotype Corsiva" w:hAnsi="Monotype Corsiva"/>
          <w:i/>
          <w:iCs/>
          <w:sz w:val="32"/>
          <w:lang w:val="es-ES"/>
        </w:rPr>
        <w:t xml:space="preserve"> </w:t>
      </w:r>
      <w:r>
        <w:rPr>
          <w:rFonts w:ascii="Monotype Corsiva" w:cs="Monotype Corsiva" w:eastAsia="Batang" w:hAnsi="Monotype Corsiva"/>
          <w:i/>
          <w:iCs/>
          <w:sz w:val="32"/>
          <w:lang w:val="es-ES"/>
        </w:rPr>
        <w:t>PRÁCTICAS</w:t>
      </w:r>
      <w:r>
        <w:rPr>
          <w:rFonts w:ascii="Monotype Corsiva" w:cs="Monotype Corsiva" w:eastAsia="Monotype Corsiva" w:hAnsi="Monotype Corsiva"/>
          <w:i/>
          <w:iCs/>
          <w:sz w:val="32"/>
          <w:lang w:val="es-ES"/>
        </w:rPr>
        <w:t xml:space="preserve"> </w:t>
      </w:r>
      <w:r>
        <w:rPr>
          <w:rFonts w:ascii="Monotype Corsiva" w:cs="Monotype Corsiva" w:eastAsia="Batang" w:hAnsi="Monotype Corsiva"/>
          <w:i/>
          <w:iCs/>
          <w:sz w:val="32"/>
          <w:lang w:val="es-ES"/>
        </w:rPr>
        <w:t>DE</w:t>
      </w:r>
      <w:r>
        <w:rPr>
          <w:rFonts w:ascii="Monotype Corsiva" w:cs="Monotype Corsiva" w:eastAsia="Monotype Corsiva" w:hAnsi="Monotype Corsiva"/>
          <w:i/>
          <w:iCs/>
          <w:sz w:val="32"/>
          <w:lang w:val="es-ES"/>
        </w:rPr>
        <w:t xml:space="preserve"> </w:t>
      </w:r>
      <w:r>
        <w:rPr>
          <w:rFonts w:ascii="Monotype Corsiva" w:cs="Monotype Corsiva" w:eastAsia="Batang" w:hAnsi="Monotype Corsiva"/>
          <w:i/>
          <w:iCs/>
          <w:sz w:val="32"/>
          <w:lang w:val="es-ES"/>
        </w:rPr>
        <w:t>LA</w:t>
      </w:r>
      <w:r>
        <w:rPr>
          <w:rFonts w:ascii="Monotype Corsiva" w:cs="Monotype Corsiva" w:eastAsia="Monotype Corsiva" w:hAnsi="Monotype Corsiva"/>
          <w:i/>
          <w:iCs/>
          <w:sz w:val="32"/>
          <w:lang w:val="es-ES"/>
        </w:rPr>
        <w:t xml:space="preserve"> </w:t>
      </w:r>
      <w:r>
        <w:rPr>
          <w:rFonts w:ascii="Monotype Corsiva" w:cs="Monotype Corsiva" w:eastAsia="Batang" w:hAnsi="Monotype Corsiva"/>
          <w:i/>
          <w:iCs/>
          <w:sz w:val="32"/>
          <w:lang w:val="es-ES"/>
        </w:rPr>
        <w:t>ENSEÑANZA</w:t>
      </w:r>
      <w:r>
        <w:rPr>
          <w:rFonts w:ascii="Monotype Corsiva" w:cs="Monotype Corsiva" w:eastAsia="Monotype Corsiva" w:hAnsi="Monotype Corsiva"/>
          <w:i/>
          <w:iCs/>
          <w:sz w:val="32"/>
          <w:lang w:val="es-ES"/>
        </w:rPr>
        <w:t xml:space="preserve"> </w:t>
      </w:r>
    </w:p>
    <w:p>
      <w:pPr>
        <w:pStyle w:val="style0"/>
        <w:pBdr>
          <w:top w:color="000001" w:space="0" w:sz="2" w:val="double"/>
          <w:left w:color="000001" w:space="0" w:sz="2" w:val="double"/>
          <w:bottom w:color="000001" w:space="0" w:sz="2" w:val="double"/>
          <w:right w:color="000001" w:space="0" w:sz="2" w:val="double"/>
        </w:pBdr>
        <w:suppressAutoHyphens w:val="true"/>
      </w:pPr>
      <w:r>
        <w:rPr>
          <w:rFonts w:ascii="Monotype Corsiva" w:cs="Monotype Corsiva" w:eastAsia="Batang" w:hAnsi="Monotype Corsiva"/>
          <w:i/>
          <w:iCs/>
          <w:sz w:val="32"/>
          <w:u w:val="single"/>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rFonts w:ascii="Monotype Corsiva" w:cs="Monotype Corsiva" w:eastAsia="Batang" w:hAnsi="Monotype Corsiva"/>
          <w:i/>
          <w:iCs/>
          <w:sz w:val="32"/>
          <w:u w:val="single"/>
          <w:lang w:val="es-ES"/>
        </w:rPr>
        <w:t>PROFESORES:</w:t>
      </w:r>
      <w:r>
        <w:rPr>
          <w:rFonts w:ascii="Monotype Corsiva" w:cs="Monotype Corsiva" w:eastAsia="Monotype Corsiva" w:hAnsi="Monotype Corsiva"/>
          <w:i/>
          <w:iCs/>
          <w:sz w:val="32"/>
          <w:u w:val="single"/>
          <w:lang w:val="es-ES"/>
        </w:rPr>
        <w:t xml:space="preserve"> </w:t>
      </w:r>
      <w:r>
        <w:rPr>
          <w:rFonts w:ascii="Monotype Corsiva" w:cs="Monotype Corsiva" w:eastAsia="Monotype Corsiva" w:hAnsi="Monotype Corsiva"/>
          <w:i/>
          <w:iCs/>
          <w:sz w:val="32"/>
          <w:lang w:val="es-ES"/>
        </w:rPr>
        <w:t xml:space="preserve"> Laura Cerletti – Maximiliano Rúa</w:t>
      </w:r>
    </w:p>
    <w:p>
      <w:pPr>
        <w:pStyle w:val="style0"/>
        <w:pBdr>
          <w:top w:color="000001" w:space="0" w:sz="2" w:val="double"/>
          <w:left w:color="000001" w:space="0" w:sz="2" w:val="double"/>
          <w:bottom w:color="000001" w:space="0" w:sz="2" w:val="double"/>
          <w:right w:color="000001" w:space="0" w:sz="2" w:val="double"/>
        </w:pBdr>
        <w:suppressAutoHyphens w:val="true"/>
      </w:pPr>
      <w:r>
        <w:rPr>
          <w:rFonts w:ascii="Monotype Corsiva" w:cs="Monotype Corsiva" w:eastAsia="Batang" w:hAnsi="Monotype Corsiva"/>
          <w:i/>
          <w:iCs/>
          <w:sz w:val="32"/>
          <w:u w:val="single"/>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rFonts w:ascii="Monotype Corsiva" w:cs="Monotype Corsiva" w:eastAsia="Batang" w:hAnsi="Monotype Corsiva"/>
          <w:i/>
          <w:iCs/>
          <w:sz w:val="32"/>
          <w:u w:val="single"/>
          <w:lang w:val="es-ES"/>
        </w:rPr>
        <w:t>CUATRIMESTRE:</w:t>
      </w:r>
      <w:r>
        <w:rPr>
          <w:rFonts w:ascii="Monotype Corsiva" w:cs="Monotype Corsiva" w:eastAsia="Monotype Corsiva" w:hAnsi="Monotype Corsiva"/>
          <w:i/>
          <w:iCs/>
          <w:sz w:val="32"/>
          <w:lang w:val="es-ES"/>
        </w:rPr>
        <w:t xml:space="preserve"> 1</w:t>
      </w:r>
      <w:r>
        <w:rPr>
          <w:rFonts w:ascii="Monotype Corsiva" w:cs="Monotype Corsiva" w:hAnsi="Monotype Corsiva"/>
          <w:i/>
          <w:iCs/>
          <w:sz w:val="32"/>
          <w:lang w:val="es-ES"/>
        </w:rPr>
        <w:t>º</w:t>
      </w:r>
    </w:p>
    <w:p>
      <w:pPr>
        <w:pStyle w:val="style0"/>
        <w:pBdr>
          <w:top w:color="000001" w:space="0" w:sz="2" w:val="double"/>
          <w:left w:color="000001" w:space="0" w:sz="2" w:val="double"/>
          <w:bottom w:color="000001" w:space="0" w:sz="2" w:val="double"/>
          <w:right w:color="000001" w:space="0" w:sz="2" w:val="double"/>
        </w:pBdr>
        <w:suppressAutoHyphens w:val="true"/>
      </w:pPr>
      <w:r>
        <w:rPr>
          <w:rFonts w:ascii="Monotype Corsiva" w:cs="Monotype Corsiva" w:eastAsia="Batang" w:hAnsi="Monotype Corsiva"/>
          <w:i/>
          <w:iCs/>
          <w:sz w:val="32"/>
          <w:u w:val="single"/>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rFonts w:ascii="Monotype Corsiva" w:cs="Monotype Corsiva" w:eastAsia="Batang" w:hAnsi="Monotype Corsiva"/>
          <w:i/>
          <w:iCs/>
          <w:sz w:val="32"/>
          <w:u w:val="single"/>
          <w:lang w:val="es-ES"/>
        </w:rPr>
        <w:t>AÑO:</w:t>
      </w:r>
      <w:r>
        <w:rPr>
          <w:rFonts w:ascii="Monotype Corsiva" w:cs="Monotype Corsiva" w:eastAsia="Monotype Corsiva" w:hAnsi="Monotype Corsiva"/>
          <w:i/>
          <w:iCs/>
          <w:sz w:val="32"/>
          <w:u w:val="single"/>
          <w:lang w:val="es-ES"/>
        </w:rPr>
        <w:t xml:space="preserve"> </w:t>
      </w:r>
      <w:r>
        <w:rPr>
          <w:rFonts w:ascii="Monotype Corsiva" w:cs="Monotype Corsiva" w:eastAsia="Batang" w:hAnsi="Monotype Corsiva"/>
          <w:i/>
          <w:iCs/>
          <w:sz w:val="32"/>
          <w:lang w:val="es-ES"/>
        </w:rPr>
        <w:t>2018</w:t>
      </w:r>
    </w:p>
    <w:p>
      <w:pPr>
        <w:pStyle w:val="style0"/>
        <w:pBdr>
          <w:top w:color="000001" w:space="0" w:sz="2" w:val="double"/>
          <w:left w:color="000001" w:space="0" w:sz="2" w:val="double"/>
          <w:bottom w:color="000001" w:space="0" w:sz="2" w:val="double"/>
          <w:right w:color="000001" w:space="0" w:sz="2" w:val="double"/>
        </w:pBdr>
        <w:suppressAutoHyphens w:val="true"/>
      </w:pPr>
      <w:r>
        <w:rPr>
          <w:rFonts w:ascii="Monotype Corsiva" w:cs="Monotype Corsiva" w:eastAsia="Batang" w:hAnsi="Monotype Corsiva"/>
          <w:i/>
          <w:iCs/>
          <w:sz w:val="32"/>
          <w:u w:val="single"/>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rFonts w:ascii="Monotype Corsiva" w:cs="Monotype Corsiva" w:eastAsia="Batang" w:hAnsi="Monotype Corsiva"/>
          <w:i/>
          <w:iCs/>
          <w:sz w:val="32"/>
          <w:u w:val="single"/>
          <w:lang w:val="es-ES"/>
        </w:rPr>
        <w:t>PROGRAMA</w:t>
      </w:r>
      <w:r>
        <w:rPr>
          <w:rFonts w:ascii="Monotype Corsiva" w:cs="Monotype Corsiva" w:eastAsia="Monotype Corsiva" w:hAnsi="Monotype Corsiva"/>
          <w:i/>
          <w:iCs/>
          <w:sz w:val="32"/>
          <w:u w:val="single"/>
          <w:lang w:val="es-ES"/>
        </w:rPr>
        <w:t xml:space="preserve"> </w:t>
      </w:r>
      <w:r>
        <w:rPr>
          <w:rFonts w:ascii="Monotype Corsiva" w:cs="Monotype Corsiva" w:hAnsi="Monotype Corsiva"/>
          <w:i/>
          <w:iCs/>
          <w:sz w:val="32"/>
          <w:u w:val="single"/>
          <w:lang w:val="es-ES"/>
        </w:rPr>
        <w:t>Nº:</w:t>
      </w:r>
      <w:r>
        <w:rPr>
          <w:rFonts w:ascii="Monotype Corsiva" w:cs="Monotype Corsiva" w:eastAsia="Monotype Corsiva" w:hAnsi="Monotype Corsiva"/>
          <w:i/>
          <w:iCs/>
          <w:sz w:val="32"/>
          <w:lang w:val="es-ES"/>
        </w:rPr>
        <w:t xml:space="preserve"> 7127</w:t>
      </w:r>
    </w:p>
    <w:p>
      <w:pPr>
        <w:pStyle w:val="style0"/>
        <w:pBdr>
          <w:top w:color="000001" w:space="0" w:sz="2" w:val="double"/>
          <w:left w:color="000001" w:space="0" w:sz="2" w:val="double"/>
          <w:bottom w:color="000001" w:space="0" w:sz="2" w:val="double"/>
          <w:right w:color="000001" w:space="0" w:sz="2" w:val="double"/>
        </w:pBdr>
        <w:suppressAutoHyphens w:val="true"/>
      </w:pPr>
      <w:r>
        <w:rPr>
          <w:rFonts w:ascii="Monotype Corsiva" w:cs="Monotype Corsiva" w:eastAsia="Monotype Corsiva" w:hAnsi="Monotype Corsiva"/>
          <w:i/>
          <w:iCs/>
          <w:sz w:val="32"/>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rFonts w:ascii="Monotype Corsiva" w:cs="Monotype Corsiva" w:eastAsia="Monotype Corsiva" w:hAnsi="Monotype Corsiva"/>
          <w:i/>
          <w:iCs/>
          <w:sz w:val="32"/>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rFonts w:ascii="Monotype Corsiva" w:cs="Monotype Corsiva" w:eastAsia="Monotype Corsiva" w:hAnsi="Monotype Corsiva"/>
          <w:i/>
          <w:iCs/>
          <w:sz w:val="32"/>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rFonts w:ascii="Monotype Corsiva" w:cs="Monotype Corsiva" w:eastAsia="Monotype Corsiva" w:hAnsi="Monotype Corsiva"/>
          <w:i/>
          <w:iCs/>
          <w:sz w:val="32"/>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rFonts w:ascii="Monotype Corsiva" w:cs="Monotype Corsiva" w:eastAsia="Monotype Corsiva" w:hAnsi="Monotype Corsiva"/>
          <w:i/>
          <w:iCs/>
          <w:sz w:val="32"/>
          <w:lang w:val="es-ES"/>
        </w:rPr>
      </w:r>
    </w:p>
    <w:p>
      <w:pPr>
        <w:pStyle w:val="style0"/>
        <w:pBdr>
          <w:top w:color="000001" w:space="0" w:sz="2" w:val="double"/>
          <w:left w:color="000001" w:space="0" w:sz="2" w:val="double"/>
          <w:bottom w:color="000001" w:space="0" w:sz="2" w:val="double"/>
          <w:right w:color="000001" w:space="0" w:sz="2" w:val="double"/>
        </w:pBdr>
        <w:suppressAutoHyphens w:val="true"/>
      </w:pPr>
      <w:r>
        <w:rPr>
          <w:i/>
          <w:iCs/>
          <w:lang w:val="es-ES"/>
        </w:rPr>
      </w:r>
    </w:p>
    <w:p>
      <w:pPr>
        <w:pStyle w:val="style0"/>
      </w:pPr>
      <w:r>
        <w:rPr>
          <w:rFonts w:ascii="Arial" w:cs="Arial" w:eastAsia="Batang" w:hAnsi="Arial"/>
          <w:b/>
        </w:rPr>
      </w:r>
    </w:p>
    <w:p>
      <w:pPr>
        <w:pStyle w:val="style0"/>
        <w:spacing w:line="276" w:lineRule="auto"/>
        <w:ind w:hanging="0" w:left="0" w:right="-85"/>
        <w:jc w:val="center"/>
      </w:pPr>
      <w:r>
        <w:rPr>
          <w:rFonts w:ascii="Arial" w:cs="Arial" w:eastAsia="Batang" w:hAnsi="Arial"/>
          <w:b/>
        </w:rPr>
        <w:t>UNIVERSIDAD DE BUENOS AIRES</w:t>
      </w:r>
    </w:p>
    <w:p>
      <w:pPr>
        <w:pStyle w:val="style0"/>
        <w:spacing w:line="276" w:lineRule="auto"/>
        <w:jc w:val="center"/>
      </w:pPr>
      <w:r>
        <w:rPr>
          <w:rFonts w:ascii="Arial" w:cs="Arial" w:eastAsia="Batang" w:hAnsi="Arial"/>
          <w:b/>
        </w:rPr>
        <w:t>FACULTAD DE FILOSOFÍA Y LETRAS</w:t>
      </w:r>
    </w:p>
    <w:p>
      <w:pPr>
        <w:pStyle w:val="style0"/>
        <w:spacing w:line="276" w:lineRule="auto"/>
        <w:jc w:val="center"/>
      </w:pPr>
      <w:r>
        <w:rPr>
          <w:rFonts w:ascii="Arial" w:cs="Arial" w:eastAsia="Batang" w:hAnsi="Arial"/>
          <w:b/>
        </w:rPr>
        <w:t>DEPARTAMENTO DE CIENCIAS ANTROPOLÓGICAS</w:t>
      </w:r>
    </w:p>
    <w:p>
      <w:pPr>
        <w:pStyle w:val="style0"/>
        <w:spacing w:line="276" w:lineRule="auto"/>
        <w:jc w:val="both"/>
      </w:pPr>
      <w:r>
        <w:rPr>
          <w:rFonts w:ascii="Arial" w:cs="Arial" w:eastAsia="Batang" w:hAnsi="Arial"/>
          <w:b/>
        </w:rPr>
      </w:r>
    </w:p>
    <w:p>
      <w:pPr>
        <w:pStyle w:val="style3"/>
        <w:numPr>
          <w:ilvl w:val="2"/>
          <w:numId w:val="1"/>
        </w:numPr>
        <w:spacing w:line="276" w:lineRule="auto"/>
      </w:pPr>
      <w:r>
        <w:rPr>
          <w:rFonts w:ascii="Arial" w:cs="Arial" w:hAnsi="Arial"/>
          <w:color w:val="00000A"/>
        </w:rPr>
        <w:t>DIDÁCTICA ESPECIAL Y PRÁCTICAS DE LA ENSEÑANZA</w:t>
      </w:r>
    </w:p>
    <w:p>
      <w:pPr>
        <w:pStyle w:val="style0"/>
        <w:spacing w:line="276" w:lineRule="auto"/>
      </w:pPr>
      <w:r>
        <w:rPr>
          <w:rFonts w:ascii="Arial" w:cs="Arial" w:eastAsia="Batang" w:hAnsi="Arial"/>
          <w:b/>
        </w:rPr>
      </w:r>
    </w:p>
    <w:p>
      <w:pPr>
        <w:pStyle w:val="style0"/>
        <w:spacing w:line="276" w:lineRule="auto"/>
        <w:jc w:val="both"/>
      </w:pPr>
      <w:r>
        <w:rPr>
          <w:rFonts w:ascii="Arial" w:cs="Arial" w:eastAsia="Batang" w:hAnsi="Arial"/>
          <w:b/>
        </w:rPr>
        <w:t>Profesores Adjuntos</w:t>
      </w:r>
      <w:r>
        <w:rPr>
          <w:rFonts w:ascii="Arial" w:cs="Arial" w:eastAsia="Batang" w:hAnsi="Arial"/>
        </w:rPr>
        <w:t>: Laura Cerletti y Maximiliano Rúa</w:t>
      </w:r>
    </w:p>
    <w:p>
      <w:pPr>
        <w:pStyle w:val="style0"/>
        <w:spacing w:line="276" w:lineRule="auto"/>
        <w:jc w:val="both"/>
      </w:pPr>
      <w:r>
        <w:rPr>
          <w:rFonts w:ascii="Arial" w:cs="Arial" w:eastAsia="Batang" w:hAnsi="Arial"/>
          <w:b/>
        </w:rPr>
        <w:t>Jefes de Trabajos Prácticos</w:t>
      </w:r>
      <w:r>
        <w:rPr>
          <w:rFonts w:ascii="Arial" w:cs="Arial" w:eastAsia="Batang" w:hAnsi="Arial"/>
        </w:rPr>
        <w:t xml:space="preserve">: </w:t>
      </w:r>
      <w:r>
        <w:rPr>
          <w:rFonts w:ascii="Arial" w:cs="Arial" w:hAnsi="Arial"/>
        </w:rPr>
        <w:t>Javier García y María Mercedes Hirsch</w:t>
      </w:r>
    </w:p>
    <w:p>
      <w:pPr>
        <w:pStyle w:val="style1"/>
        <w:spacing w:line="276" w:lineRule="auto"/>
      </w:pPr>
      <w:r>
        <w:rPr>
          <w:rFonts w:ascii="Arial" w:cs="Arial" w:hAnsi="Arial"/>
          <w:b/>
          <w:color w:val="00000A"/>
          <w:sz w:val="24"/>
        </w:rPr>
        <w:t>Ayudantes</w:t>
      </w:r>
      <w:r>
        <w:rPr>
          <w:rFonts w:ascii="Arial" w:cs="Arial" w:hAnsi="Arial"/>
          <w:color w:val="00000A"/>
          <w:sz w:val="24"/>
        </w:rPr>
        <w:t xml:space="preserve">: </w:t>
      </w:r>
      <w:r>
        <w:rPr>
          <w:rFonts w:ascii="Arial" w:cs="Arial" w:hAnsi="Arial"/>
          <w:sz w:val="24"/>
        </w:rPr>
        <w:t>María Laura Frabizio, Soledad Gallardo, Laura López</w:t>
      </w:r>
      <w:r>
        <w:rPr>
          <w:rFonts w:ascii="Arial" w:cs="Arial" w:hAnsi="Arial"/>
          <w:color w:val="00000A"/>
          <w:sz w:val="24"/>
        </w:rPr>
        <w:t xml:space="preserve">, </w:t>
      </w:r>
      <w:r>
        <w:rPr>
          <w:rFonts w:ascii="Arial" w:cs="Arial" w:hAnsi="Arial"/>
          <w:sz w:val="24"/>
        </w:rPr>
        <w:t xml:space="preserve">Verónica Messina, </w:t>
      </w:r>
      <w:r>
        <w:rPr>
          <w:rFonts w:ascii="Arial" w:cs="Arial" w:hAnsi="Arial"/>
          <w:color w:val="00000A"/>
          <w:sz w:val="24"/>
        </w:rPr>
        <w:t xml:space="preserve">Virginia Salerno, Verónica Zallocchi, </w:t>
      </w:r>
      <w:r>
        <w:rPr>
          <w:rFonts w:ascii="Arial" w:cs="Arial" w:hAnsi="Arial"/>
          <w:sz w:val="24"/>
        </w:rPr>
        <w:t>Ana Eva Ziliani</w:t>
      </w:r>
      <w:r>
        <w:rPr>
          <w:rFonts w:ascii="Arial" w:cs="Arial" w:hAnsi="Arial"/>
          <w:color w:val="00000A"/>
          <w:sz w:val="24"/>
        </w:rPr>
        <w:t>, y Roberto Zurutuza.</w:t>
      </w:r>
    </w:p>
    <w:p>
      <w:pPr>
        <w:pStyle w:val="style0"/>
        <w:spacing w:line="276" w:lineRule="auto"/>
        <w:jc w:val="both"/>
      </w:pPr>
      <w:r>
        <w:rPr>
          <w:rFonts w:ascii="Arial" w:cs="Arial" w:eastAsia="Batang" w:hAnsi="Arial"/>
        </w:rPr>
      </w:r>
    </w:p>
    <w:p>
      <w:pPr>
        <w:pStyle w:val="style3"/>
        <w:numPr>
          <w:ilvl w:val="2"/>
          <w:numId w:val="1"/>
        </w:numPr>
        <w:spacing w:line="276" w:lineRule="auto"/>
      </w:pPr>
      <w:r>
        <w:rPr>
          <w:rFonts w:ascii="Arial" w:cs="Arial" w:hAnsi="Arial"/>
          <w:color w:val="00000A"/>
        </w:rPr>
        <w:t>AÑO 2018</w:t>
      </w:r>
    </w:p>
    <w:p>
      <w:pPr>
        <w:pStyle w:val="style3"/>
        <w:numPr>
          <w:ilvl w:val="2"/>
          <w:numId w:val="1"/>
        </w:numPr>
        <w:spacing w:line="276" w:lineRule="auto"/>
      </w:pPr>
      <w:r>
        <w:rPr>
          <w:rFonts w:ascii="Arial" w:cs="Arial" w:hAnsi="Arial"/>
          <w:b w:val="false"/>
        </w:rPr>
        <w:t>Duración anual</w:t>
      </w:r>
    </w:p>
    <w:p>
      <w:pPr>
        <w:pStyle w:val="style2"/>
        <w:numPr>
          <w:ilvl w:val="1"/>
          <w:numId w:val="1"/>
        </w:numPr>
        <w:spacing w:line="276" w:lineRule="auto"/>
        <w:ind w:hanging="0" w:left="0" w:right="0"/>
      </w:pPr>
      <w:r>
        <w:rPr>
          <w:rFonts w:ascii="Arial" w:hAnsi="Arial"/>
          <w:szCs w:val="24"/>
          <w:u w:val="single"/>
        </w:rPr>
      </w:r>
    </w:p>
    <w:p>
      <w:pPr>
        <w:pStyle w:val="style0"/>
        <w:jc w:val="both"/>
      </w:pPr>
      <w:r>
        <w:rPr>
          <w:rFonts w:ascii="Arial" w:eastAsia="Batang" w:hAnsi="Arial"/>
        </w:rPr>
        <w:t xml:space="preserve">PROGRAMA Nº: </w:t>
      </w:r>
      <w:r>
        <w:rPr>
          <w:rFonts w:ascii="Arial" w:cs="Arial" w:hAnsi="Arial"/>
          <w:lang w:val="es-ES"/>
        </w:rPr>
        <w:t>7127</w:t>
      </w:r>
    </w:p>
    <w:p>
      <w:pPr>
        <w:pStyle w:val="style2"/>
        <w:numPr>
          <w:ilvl w:val="1"/>
          <w:numId w:val="1"/>
        </w:numPr>
        <w:spacing w:line="276" w:lineRule="auto"/>
        <w:ind w:hanging="0" w:left="0" w:right="0"/>
      </w:pPr>
      <w:r>
        <w:rPr>
          <w:rFonts w:ascii="Arial" w:eastAsia="Batang" w:hAnsi="Arial"/>
        </w:rPr>
      </w:r>
    </w:p>
    <w:p>
      <w:pPr>
        <w:pStyle w:val="style0"/>
        <w:spacing w:line="276" w:lineRule="auto"/>
      </w:pPr>
      <w:r>
        <w:rPr>
          <w:rFonts w:eastAsia="Batang"/>
        </w:rPr>
      </w:r>
    </w:p>
    <w:p>
      <w:pPr>
        <w:pStyle w:val="style2"/>
        <w:numPr>
          <w:ilvl w:val="1"/>
          <w:numId w:val="1"/>
        </w:numPr>
        <w:spacing w:line="276" w:lineRule="auto"/>
        <w:ind w:hanging="0" w:left="0" w:right="0"/>
      </w:pPr>
      <w:r>
        <w:rPr>
          <w:rFonts w:ascii="Arial" w:hAnsi="Arial"/>
          <w:szCs w:val="24"/>
          <w:u w:val="single"/>
        </w:rPr>
        <w:t>FUNDAMENTACIÓN Y OBJETIVOS</w:t>
      </w:r>
    </w:p>
    <w:p>
      <w:pPr>
        <w:pStyle w:val="style0"/>
        <w:spacing w:line="276" w:lineRule="auto"/>
        <w:ind w:firstLine="709" w:left="0" w:right="0"/>
        <w:jc w:val="both"/>
      </w:pPr>
      <w:r>
        <w:rPr>
          <w:rFonts w:ascii="Arial" w:cs="Arial" w:hAnsi="Arial"/>
          <w:b/>
          <w:bCs/>
        </w:rPr>
      </w:r>
    </w:p>
    <w:p>
      <w:pPr>
        <w:pStyle w:val="style0"/>
        <w:spacing w:line="276" w:lineRule="auto"/>
        <w:jc w:val="both"/>
      </w:pPr>
      <w:r>
        <w:rPr>
          <w:rFonts w:ascii="Arial" w:cs="Arial" w:eastAsia="Batang" w:hAnsi="Arial"/>
          <w:lang w:val="es-ES"/>
        </w:rPr>
        <w:t xml:space="preserve">Esta materia concreta una de las opciones de terminalidad de la carrera de Ciencias Antropológicas -aquella que habilita a obtener el título de Profesor/a en Enseñanza Media y Superior en Ciencias Antropológicas-, que reúne a los estudiantes de ambas orientaciones. Esta ubicación de la materia plantea un desafío específico. En términos amplios, requiere integrar y proyectar hacia una posible inserción profesional (la docencia) la formación que los estudiantes han transitado a lo largo de las diversas asignaturas del plan de estudios. Y más específicamente, implica poner esas experiencias formativas </w:t>
      </w:r>
      <w:r>
        <w:rPr>
          <w:rFonts w:ascii="Arial" w:cs="Arial" w:eastAsia="Batang" w:hAnsi="Arial"/>
          <w:i/>
          <w:lang w:val="es-ES"/>
        </w:rPr>
        <w:t>en uso</w:t>
      </w:r>
      <w:r>
        <w:rPr>
          <w:rFonts w:ascii="Arial" w:cs="Arial" w:eastAsia="Batang" w:hAnsi="Arial"/>
          <w:lang w:val="es-ES"/>
        </w:rPr>
        <w:t xml:space="preserve"> para elaborar y llevar a cabo propuestas de construcción de conocimientos en los contextos de enseñanza, y con ello, consolidar el trabajo de los antropólogos orientado a la transmisión de los saberes específicos de la disciplina.</w:t>
      </w:r>
    </w:p>
    <w:p>
      <w:pPr>
        <w:pStyle w:val="style0"/>
        <w:spacing w:line="276" w:lineRule="auto"/>
        <w:jc w:val="both"/>
      </w:pPr>
      <w:r>
        <w:rPr>
          <w:rFonts w:ascii="Arial" w:cs="Arial" w:eastAsia="Batang" w:hAnsi="Arial"/>
          <w:lang w:val="es-ES"/>
        </w:rPr>
      </w:r>
    </w:p>
    <w:p>
      <w:pPr>
        <w:pStyle w:val="style0"/>
        <w:spacing w:line="276" w:lineRule="auto"/>
        <w:jc w:val="both"/>
      </w:pPr>
      <w:r>
        <w:rPr>
          <w:rFonts w:ascii="Arial" w:cs="Arial" w:eastAsia="Batang" w:hAnsi="Arial"/>
          <w:lang w:val="es-ES"/>
        </w:rPr>
        <w:t>Por tanto, nuestro punto de partida consiste en reflexionar sobre los “núcleos básicos” que configuran las Ciencias Antropológicas en la Argentina y en especial en nuestra Facultad. A partir de este planteo epistemológico formulamos nuestra propuesta de trabajo, con el propósito de abordar los múltiples problemas que la Antropología plantea en su construcción teórica y sus centrales aportes al análisis de los diferentes contextos educativos. En el mismo sentido, partimos del supuesto de que estos aportes no sólo constituyen los conocimientos centrales a ser transmitidos, sino que también brindan las bases teórico-metodológicas a partir de las cuales desplegar un proceso reflexivo sobre las propias prácticas de construcción de conocimientos de los antropólogos, incluyendo las vinculadas a la docencia.</w:t>
      </w:r>
    </w:p>
    <w:p>
      <w:pPr>
        <w:pStyle w:val="style0"/>
        <w:spacing w:line="276" w:lineRule="auto"/>
        <w:jc w:val="both"/>
      </w:pPr>
      <w:r>
        <w:rPr>
          <w:rFonts w:ascii="Arial" w:cs="Arial" w:eastAsia="Batang" w:hAnsi="Arial"/>
          <w:lang w:val="es-ES"/>
        </w:rPr>
      </w:r>
    </w:p>
    <w:p>
      <w:pPr>
        <w:pStyle w:val="style0"/>
        <w:spacing w:line="276" w:lineRule="auto"/>
        <w:jc w:val="both"/>
      </w:pPr>
      <w:r>
        <w:rPr>
          <w:rFonts w:ascii="Arial" w:cs="Arial" w:eastAsia="Batang" w:hAnsi="Arial"/>
          <w:lang w:val="es-ES"/>
        </w:rPr>
        <w:t xml:space="preserve">Desde este enfoque, el presente programa intenta recuperar los análisis referidos a los contenidos que se expresan en las leyes educativas nacionales y provinciales (en su historicidad) y los problemas analizados por la Antropología al respecto. En efecto, la propuesta de trabajo incluye una reflexión crítica que pone en tensión los conocimientos de la Antropología y el desarrollo de las estrategias y prácticas necesarias para el ejercicio de la docencia en esta área del conocimiento. </w:t>
      </w:r>
    </w:p>
    <w:p>
      <w:pPr>
        <w:pStyle w:val="style0"/>
        <w:spacing w:line="276" w:lineRule="auto"/>
        <w:jc w:val="both"/>
      </w:pPr>
      <w:r>
        <w:rPr>
          <w:rFonts w:ascii="Arial" w:cs="Arial" w:eastAsia="Batang" w:hAnsi="Arial"/>
          <w:lang w:val="es-ES"/>
        </w:rPr>
      </w:r>
    </w:p>
    <w:p>
      <w:pPr>
        <w:pStyle w:val="style0"/>
        <w:spacing w:line="276" w:lineRule="auto"/>
        <w:jc w:val="both"/>
      </w:pPr>
      <w:r>
        <w:rPr>
          <w:rFonts w:ascii="Arial" w:cs="Arial" w:eastAsia="Batang" w:hAnsi="Arial"/>
          <w:lang w:val="es-ES"/>
        </w:rPr>
        <w:t>Así, pensamos que reflexionar sobre la enseñanza de la Antropología es reflexionar sobre los interrogantes claves que se ponen en juego desde el marco conceptual que se ha construido a lo largo del proceso de formación, lo que implica problematizar el campo de conocimientos específico y el campo de sus prácticas de enseñanza y de construcción de conocimientos. La interacción entre ambas dimensiones del conocimiento da lugar al eje propio de esta propuesta de trabajo: qué significa enseñar antropología hoy.</w:t>
      </w:r>
    </w:p>
    <w:p>
      <w:pPr>
        <w:pStyle w:val="style0"/>
        <w:spacing w:line="276" w:lineRule="auto"/>
        <w:jc w:val="both"/>
      </w:pPr>
      <w:r>
        <w:rPr>
          <w:rFonts w:ascii="Arial" w:cs="Arial" w:eastAsia="Batang" w:hAnsi="Arial"/>
          <w:lang w:val="es-ES"/>
        </w:rPr>
      </w:r>
    </w:p>
    <w:p>
      <w:pPr>
        <w:pStyle w:val="style0"/>
        <w:spacing w:line="276" w:lineRule="auto"/>
        <w:jc w:val="both"/>
      </w:pPr>
      <w:r>
        <w:rPr>
          <w:rFonts w:ascii="Arial" w:cs="Arial" w:eastAsia="Batang" w:hAnsi="Arial"/>
          <w:lang w:val="es-ES"/>
        </w:rPr>
        <w:t xml:space="preserve">En este sentido, partimos de una reconceptualización de la enseñanza como práctica relacional entre sujetos que construyen niveles diferenciales de conocimiento social. El papel central de los sujetos (docentes, estudiantes) requiere repensar las prácticas de enseñanza articulando el acceso a los conocimientos en función de un proyecto político para quien asume la “práctica” de enseñar. </w:t>
      </w:r>
    </w:p>
    <w:p>
      <w:pPr>
        <w:pStyle w:val="style0"/>
        <w:spacing w:line="276" w:lineRule="auto"/>
        <w:jc w:val="both"/>
      </w:pPr>
      <w:r>
        <w:rPr>
          <w:rFonts w:ascii="Arial" w:cs="Arial" w:eastAsia="Batang" w:hAnsi="Arial"/>
          <w:lang w:val="es-ES"/>
        </w:rPr>
      </w:r>
    </w:p>
    <w:p>
      <w:pPr>
        <w:pStyle w:val="style0"/>
        <w:spacing w:line="276" w:lineRule="auto"/>
        <w:jc w:val="both"/>
      </w:pPr>
      <w:r>
        <w:rPr>
          <w:rFonts w:ascii="Arial" w:cs="Arial" w:eastAsia="Batang" w:hAnsi="Arial"/>
          <w:lang w:val="es-ES"/>
        </w:rPr>
        <w:t>El avance en el ámbito universitario nacional de los profesorados, entre ellos el de la Antropología; el avance de contenidos disciplinares específicos en las áreas curriculares de los ministerios educativos y la dispersión de las problemáticas de corte antropológico en diferentes asignaturas de las escuelas secundarias; su presencia en los institutos de formación de profesores, en terciarios y en carreras universitarias, nos plantea el desafío de reflexionar sobre la relación que -como disciplina y “comunidad” académica- construimos con los diferentes contextos educativos. Estas presencias y relaciones serán un aspecto insoslayable de este programa.</w:t>
      </w:r>
    </w:p>
    <w:p>
      <w:pPr>
        <w:pStyle w:val="style0"/>
        <w:spacing w:line="276" w:lineRule="auto"/>
        <w:jc w:val="both"/>
      </w:pPr>
      <w:r>
        <w:rPr>
          <w:rFonts w:ascii="Arial" w:cs="Arial" w:eastAsia="Batang" w:hAnsi="Arial"/>
          <w:lang w:val="es-ES"/>
        </w:rPr>
      </w:r>
    </w:p>
    <w:p>
      <w:pPr>
        <w:pStyle w:val="style0"/>
        <w:spacing w:line="276" w:lineRule="auto"/>
        <w:jc w:val="both"/>
      </w:pPr>
      <w:r>
        <w:rPr>
          <w:rFonts w:ascii="Arial" w:cs="Arial" w:eastAsia="Batang" w:hAnsi="Arial"/>
          <w:lang w:val="es-ES"/>
        </w:rPr>
        <w:t xml:space="preserve">Nuestra propuesta de enseñanza se despliega a través del trabajo en cuatro espacios diferentes, articulados entre sí (ver más adelante). Durante el primer cuatrimestre, los tres espacios dictados están organizado en cuatro módulos, a través de los cuales se tematizan y problematizan los contextos educativos y las prácticas de construcción de conocimientos en los mismos, partiendo de los aportes de la propia disciplina. Para ello se avanza en los principales debates conceptuales y epistemológicos que se han desarrollado a lo largo de la historia de la Antropología. A partir de la explicitación de los posicionamientos de la cátedra respecto a tales debates, invitamos a los estudiantes a recuperar sus conocimientos previos y a construir/consolidar sus propios posicionamientos. </w:t>
      </w:r>
    </w:p>
    <w:p>
      <w:pPr>
        <w:pStyle w:val="style0"/>
        <w:spacing w:line="276" w:lineRule="auto"/>
        <w:jc w:val="both"/>
      </w:pPr>
      <w:r>
        <w:rPr>
          <w:rFonts w:ascii="Arial" w:cs="Arial" w:eastAsia="Batang" w:hAnsi="Arial"/>
          <w:lang w:val="es-ES"/>
        </w:rPr>
      </w:r>
    </w:p>
    <w:p>
      <w:pPr>
        <w:pStyle w:val="style0"/>
        <w:spacing w:line="276" w:lineRule="auto"/>
        <w:jc w:val="both"/>
      </w:pPr>
      <w:r>
        <w:rPr>
          <w:rFonts w:ascii="Arial" w:cs="Arial" w:eastAsia="Batang" w:hAnsi="Arial"/>
          <w:lang w:val="es-ES"/>
        </w:rPr>
        <w:t>Un aspecto fundamental de nuestra propuesta es la producción de conocimientos de primera mano sobre los contextos y los sujetos con los cuales se desplegarán los procesos de construcción de conocimiento. Por ello, la cursada de esta materia implica la dedicación de un tiempo importante por parte de los estudiantes a la realización de trabajo de campo y el análisis interpretativo de los contextos escolares seleccionados, puesto en diálogo con los contenidos disciplinares específicos a ser transmitidos. A partir de esta doble articulación elaborarán sus propuestas de enseñanza, que se plasmarán en las prácticas docentes frente a cursos en instituciones de enseñanza media y/o superior (Residencia) durante el segundo cuatrimestre. Así, durante el primer cuatrimestre, cada uno de los espacios abordará esta relación entre los conocimientos producidos desde nuestro marco referencial de la Antropología (tanto para conocer los sujetos y los contextos escolares como para posicionarse y desplegar los contenidos a enseñar) en diferentes niveles de generalidad respecto a los diversos debates abordados y a la concreción de una propuesta de enseñanza. Y finalmente, durante el segundo cuatrimestre, esta propuesta se concretará en prácticas de enseñanza.</w:t>
      </w:r>
    </w:p>
    <w:p>
      <w:pPr>
        <w:pStyle w:val="style0"/>
        <w:spacing w:line="276" w:lineRule="auto"/>
        <w:jc w:val="both"/>
      </w:pPr>
      <w:r>
        <w:rPr>
          <w:rFonts w:ascii="Arial" w:cs="Arial" w:eastAsia="Batang" w:hAnsi="Arial"/>
          <w:lang w:val="es-ES"/>
        </w:rPr>
      </w:r>
    </w:p>
    <w:p>
      <w:pPr>
        <w:pStyle w:val="style0"/>
        <w:spacing w:line="276" w:lineRule="auto"/>
        <w:jc w:val="both"/>
      </w:pPr>
      <w:r>
        <w:rPr>
          <w:rFonts w:ascii="Arial" w:cs="Arial" w:eastAsia="Batang" w:hAnsi="Arial"/>
          <w:lang w:val="es-ES"/>
        </w:rPr>
      </w:r>
    </w:p>
    <w:p>
      <w:pPr>
        <w:pStyle w:val="style0"/>
        <w:spacing w:line="276" w:lineRule="auto"/>
        <w:jc w:val="both"/>
      </w:pPr>
      <w:r>
        <w:rPr>
          <w:rFonts w:ascii="Arial" w:cs="Arial" w:eastAsia="Batang" w:hAnsi="Arial"/>
          <w:b/>
          <w:lang w:val="es-ES"/>
        </w:rPr>
        <w:t>Nos proponemos:</w:t>
      </w:r>
    </w:p>
    <w:p>
      <w:pPr>
        <w:pStyle w:val="style0"/>
        <w:numPr>
          <w:ilvl w:val="0"/>
          <w:numId w:val="7"/>
        </w:numPr>
        <w:spacing w:line="276" w:lineRule="auto"/>
        <w:jc w:val="both"/>
      </w:pPr>
      <w:r>
        <w:rPr>
          <w:rFonts w:ascii="Arial" w:cs="Arial" w:eastAsia="Batang" w:hAnsi="Arial"/>
          <w:lang w:val="es-ES"/>
        </w:rPr>
        <w:t>Promover la construcción de estrategias y prácticas de indagación y actuación en el contexto socio-educativo y político contemporáneo.</w:t>
      </w:r>
    </w:p>
    <w:p>
      <w:pPr>
        <w:pStyle w:val="style0"/>
        <w:numPr>
          <w:ilvl w:val="0"/>
          <w:numId w:val="7"/>
        </w:numPr>
        <w:spacing w:line="276" w:lineRule="auto"/>
        <w:jc w:val="both"/>
      </w:pPr>
      <w:r>
        <w:rPr>
          <w:rFonts w:ascii="Arial" w:cs="Arial" w:eastAsia="Batang" w:hAnsi="Arial"/>
          <w:lang w:val="es-ES"/>
        </w:rPr>
        <w:t>Profundizar el análisis sobre las distintas posturas teóricas y epistemológicas propias de la Antropología.</w:t>
      </w:r>
    </w:p>
    <w:p>
      <w:pPr>
        <w:pStyle w:val="style0"/>
        <w:numPr>
          <w:ilvl w:val="0"/>
          <w:numId w:val="7"/>
        </w:numPr>
        <w:spacing w:line="276" w:lineRule="auto"/>
        <w:jc w:val="both"/>
      </w:pPr>
      <w:r>
        <w:rPr>
          <w:rFonts w:ascii="Arial" w:cs="Arial" w:eastAsia="Batang" w:hAnsi="Arial"/>
          <w:lang w:val="es-ES"/>
        </w:rPr>
        <w:t>Propiciar la construcción de propuestas de enseñanza de la Antropología de manera contextualizada, crítica y creativa.</w:t>
      </w:r>
    </w:p>
    <w:p>
      <w:pPr>
        <w:pStyle w:val="style0"/>
        <w:numPr>
          <w:ilvl w:val="0"/>
          <w:numId w:val="7"/>
        </w:numPr>
        <w:spacing w:line="276" w:lineRule="auto"/>
        <w:jc w:val="both"/>
      </w:pPr>
      <w:r>
        <w:rPr>
          <w:rFonts w:ascii="Arial" w:cs="Arial" w:eastAsia="Batang" w:hAnsi="Arial"/>
          <w:lang w:val="es-ES"/>
        </w:rPr>
        <w:t>Trabajar grupalmente desarrollando estrategias relacionales y valorando las situaciones de intercambio.</w:t>
      </w:r>
    </w:p>
    <w:p>
      <w:pPr>
        <w:pStyle w:val="style0"/>
        <w:spacing w:line="276" w:lineRule="auto"/>
        <w:jc w:val="both"/>
      </w:pPr>
      <w:r>
        <w:rPr>
          <w:rFonts w:ascii="Arial" w:cs="Arial" w:eastAsia="Batang" w:hAnsi="Arial"/>
          <w:lang w:val="es-ES"/>
        </w:rPr>
      </w:r>
    </w:p>
    <w:p>
      <w:pPr>
        <w:pStyle w:val="style0"/>
        <w:spacing w:line="276" w:lineRule="auto"/>
        <w:jc w:val="both"/>
      </w:pPr>
      <w:r>
        <w:rPr>
          <w:rFonts w:ascii="Arial" w:cs="Arial" w:eastAsia="Batang" w:hAnsi="Arial"/>
          <w:b/>
          <w:lang w:val="es-ES"/>
        </w:rPr>
        <w:t>Organización de la materia</w:t>
      </w:r>
    </w:p>
    <w:p>
      <w:pPr>
        <w:pStyle w:val="style0"/>
        <w:spacing w:line="276" w:lineRule="auto"/>
        <w:jc w:val="both"/>
      </w:pPr>
      <w:r>
        <w:rPr>
          <w:rFonts w:ascii="Arial" w:cs="Arial" w:eastAsia="Batang" w:hAnsi="Arial"/>
          <w:b/>
          <w:lang w:val="es-ES"/>
        </w:rPr>
      </w:r>
    </w:p>
    <w:p>
      <w:pPr>
        <w:pStyle w:val="style0"/>
        <w:spacing w:line="276" w:lineRule="auto"/>
        <w:jc w:val="both"/>
      </w:pPr>
      <w:r>
        <w:rPr>
          <w:rFonts w:ascii="Arial" w:cs="Arial" w:eastAsia="Batang" w:hAnsi="Arial"/>
          <w:lang w:val="es-ES"/>
        </w:rPr>
        <w:t>La materia tiene una duración anual, y está organizada en dos momentos de trabajo. Durante el primero -correspondiente al 1º cuatrimestre- se organiza en tres Espacios: Teórico, Teórico-Práctico y Práctico. Durante el 2º cuatrimestre, estos tres Espacios se unifican en las Tutorías. Todos los espacios y momentos de la materia están compuestos por clases de carácter obligatorio (80% de asistencia).</w:t>
      </w:r>
    </w:p>
    <w:p>
      <w:pPr>
        <w:pStyle w:val="style0"/>
        <w:spacing w:line="276" w:lineRule="auto"/>
        <w:jc w:val="both"/>
      </w:pPr>
      <w:r>
        <w:rPr>
          <w:rFonts w:ascii="Arial" w:cs="Arial" w:eastAsia="Batang" w:hAnsi="Arial"/>
          <w:lang w:val="es-ES"/>
        </w:rPr>
      </w:r>
    </w:p>
    <w:p>
      <w:pPr>
        <w:pStyle w:val="style0"/>
        <w:spacing w:line="276" w:lineRule="auto"/>
        <w:jc w:val="both"/>
      </w:pPr>
      <w:r>
        <w:rPr>
          <w:rFonts w:ascii="Arial" w:cs="Arial" w:eastAsia="Batang" w:hAnsi="Arial"/>
          <w:lang w:val="es-ES"/>
        </w:rPr>
        <w:t>A continuación se presenta el programa correspondiente a los tres espacios del primer cuatrimestre, y finalmente, la modalidad de trabajo en Tutorías, las actividades propuestas, y los criterios de evaluación y acreditación.</w:t>
      </w:r>
    </w:p>
    <w:p>
      <w:pPr>
        <w:pStyle w:val="style0"/>
        <w:spacing w:line="276" w:lineRule="auto"/>
        <w:jc w:val="both"/>
      </w:pPr>
      <w:r>
        <w:rPr>
          <w:rFonts w:ascii="Arial" w:cs="Arial" w:eastAsia="Batang" w:hAnsi="Arial"/>
          <w:lang w:val="es-ES"/>
        </w:rPr>
      </w:r>
    </w:p>
    <w:p>
      <w:pPr>
        <w:pStyle w:val="style0"/>
        <w:spacing w:line="276" w:lineRule="auto"/>
        <w:jc w:val="both"/>
      </w:pPr>
      <w:r>
        <w:rPr>
          <w:rFonts w:ascii="Arial" w:cs="Arial" w:eastAsia="Batang" w:hAnsi="Arial"/>
          <w:lang w:val="es-ES"/>
        </w:rPr>
      </w:r>
    </w:p>
    <w:p>
      <w:pPr>
        <w:pStyle w:val="style0"/>
        <w:spacing w:line="276" w:lineRule="auto"/>
      </w:pPr>
      <w:r>
        <w:rPr>
          <w:rFonts w:ascii="Arial" w:cs="Arial" w:eastAsia="Batang" w:hAnsi="Arial"/>
          <w:b/>
          <w:u w:val="single"/>
          <w:lang w:val="es-ES"/>
        </w:rPr>
        <w:t>PROGRAMA DEL ESPACIO TEÓRICO</w:t>
      </w:r>
    </w:p>
    <w:p>
      <w:pPr>
        <w:pStyle w:val="style0"/>
        <w:spacing w:line="276" w:lineRule="auto"/>
        <w:ind w:hanging="851" w:left="851" w:right="0"/>
        <w:jc w:val="both"/>
      </w:pPr>
      <w:r>
        <w:rPr>
          <w:rFonts w:ascii="Arial" w:cs="Arial" w:eastAsia="Batang" w:hAnsi="Arial"/>
          <w:b/>
          <w:lang w:val="es-ES"/>
        </w:rPr>
      </w:r>
    </w:p>
    <w:p>
      <w:pPr>
        <w:pStyle w:val="style0"/>
        <w:spacing w:line="276" w:lineRule="auto"/>
        <w:jc w:val="both"/>
      </w:pPr>
      <w:r>
        <w:rPr>
          <w:rFonts w:ascii="Arial" w:cs="Arial" w:eastAsia="Batang" w:hAnsi="Arial"/>
          <w:b/>
          <w:lang w:val="es-ES"/>
        </w:rPr>
        <w:t>Núcleo 1. Educación y escolarización desde la Antropología. Historia y contexto del sistema Educativo Argentino.</w:t>
      </w:r>
    </w:p>
    <w:p>
      <w:pPr>
        <w:pStyle w:val="style0"/>
        <w:spacing w:line="276" w:lineRule="auto"/>
        <w:ind w:hanging="426" w:left="426" w:right="0"/>
        <w:jc w:val="both"/>
      </w:pPr>
      <w:r>
        <w:rPr>
          <w:rFonts w:ascii="Arial" w:cs="Arial" w:eastAsia="Batang" w:hAnsi="Arial"/>
          <w:b/>
          <w:lang w:val="es-ES"/>
        </w:rPr>
      </w:r>
    </w:p>
    <w:p>
      <w:pPr>
        <w:pStyle w:val="style0"/>
        <w:numPr>
          <w:ilvl w:val="1"/>
          <w:numId w:val="29"/>
        </w:numPr>
        <w:spacing w:line="276" w:lineRule="auto"/>
        <w:jc w:val="both"/>
      </w:pPr>
      <w:r>
        <w:rPr>
          <w:rFonts w:ascii="Arial" w:cs="Arial" w:eastAsia="Batang" w:hAnsi="Arial"/>
          <w:lang w:val="es-ES"/>
        </w:rPr>
        <w:t>Educación y escolarización desde la Antropología. Los aportes de la etnografía educativa latinoamericana. La sistematización de la escolarización en nuestro contexto socio-histórico.</w:t>
      </w:r>
    </w:p>
    <w:p>
      <w:pPr>
        <w:pStyle w:val="style0"/>
        <w:numPr>
          <w:ilvl w:val="1"/>
          <w:numId w:val="29"/>
        </w:numPr>
        <w:spacing w:line="276" w:lineRule="auto"/>
        <w:jc w:val="both"/>
      </w:pPr>
      <w:r>
        <w:rPr>
          <w:rFonts w:ascii="Arial" w:cs="Arial" w:eastAsia="Batang" w:hAnsi="Arial"/>
          <w:lang w:val="es-ES"/>
        </w:rPr>
        <w:t>La universalización de la enseñanza y la escuela pública en la Argentina a partir de la Ley 1420. El surgimiento del nivel medio/secundario, expansión y crisis. Transformaciones de la escuela pública en el contexto neoliberal conservador de la Ley Federal de Educación.</w:t>
      </w:r>
    </w:p>
    <w:p>
      <w:pPr>
        <w:pStyle w:val="style0"/>
        <w:numPr>
          <w:ilvl w:val="1"/>
          <w:numId w:val="29"/>
        </w:numPr>
        <w:spacing w:line="276" w:lineRule="auto"/>
        <w:jc w:val="both"/>
      </w:pPr>
      <w:r>
        <w:rPr>
          <w:rFonts w:ascii="Arial" w:cs="Arial" w:eastAsia="Batang" w:hAnsi="Arial"/>
          <w:lang w:val="es-ES"/>
        </w:rPr>
        <w:t xml:space="preserve">La Ley de Educación Nacional (2006). Proceso de extensión de la obligatoriedad del sistema educativo. </w:t>
      </w:r>
    </w:p>
    <w:p>
      <w:pPr>
        <w:pStyle w:val="style0"/>
        <w:spacing w:line="276" w:lineRule="auto"/>
        <w:jc w:val="both"/>
      </w:pPr>
      <w:r>
        <w:rPr>
          <w:rFonts w:ascii="Arial" w:cs="Arial" w:eastAsia="Batang" w:hAnsi="Arial"/>
          <w:b/>
          <w:bCs/>
          <w:u w:val="single"/>
          <w:lang w:val="es-ES"/>
        </w:rPr>
      </w:r>
    </w:p>
    <w:p>
      <w:pPr>
        <w:pStyle w:val="style0"/>
        <w:spacing w:line="276" w:lineRule="auto"/>
        <w:jc w:val="both"/>
      </w:pPr>
      <w:r>
        <w:rPr>
          <w:rFonts w:ascii="Arial" w:cs="Arial" w:eastAsia="Batang" w:hAnsi="Arial"/>
          <w:b/>
          <w:bCs/>
          <w:lang w:val="es-ES"/>
        </w:rPr>
        <w:t>Bibliografía Obligatoria:</w:t>
      </w:r>
    </w:p>
    <w:p>
      <w:pPr>
        <w:pStyle w:val="style0"/>
        <w:spacing w:line="276" w:lineRule="auto"/>
        <w:jc w:val="both"/>
      </w:pPr>
      <w:r>
        <w:rPr>
          <w:rFonts w:ascii="Arial" w:cs="Arial" w:eastAsia="Batang" w:hAnsi="Arial"/>
          <w:b/>
          <w:bCs/>
          <w:lang w:val="es-ES"/>
        </w:rPr>
      </w:r>
    </w:p>
    <w:p>
      <w:pPr>
        <w:pStyle w:val="style0"/>
        <w:spacing w:line="276" w:lineRule="auto"/>
        <w:jc w:val="both"/>
      </w:pPr>
      <w:r>
        <w:rPr>
          <w:rFonts w:ascii="Arial" w:cs="Arial" w:eastAsia="Batang" w:hAnsi="Arial"/>
          <w:bCs/>
          <w:lang w:val="es-ES"/>
        </w:rPr>
        <w:t>1.1</w:t>
      </w:r>
    </w:p>
    <w:p>
      <w:pPr>
        <w:pStyle w:val="style0"/>
        <w:numPr>
          <w:ilvl w:val="0"/>
          <w:numId w:val="10"/>
        </w:numPr>
        <w:spacing w:line="276" w:lineRule="auto"/>
        <w:jc w:val="both"/>
      </w:pPr>
      <w:r>
        <w:rPr>
          <w:rFonts w:ascii="Arial" w:cs="Arial" w:eastAsia="Batang" w:hAnsi="Arial"/>
          <w:bCs/>
          <w:lang w:val="en-US"/>
        </w:rPr>
        <w:t>Levinson, B. y Holland, D.: The cultural production of the educated person: An Introduction, New York, State University, New York Press. 1996 (traducido).</w:t>
      </w:r>
    </w:p>
    <w:p>
      <w:pPr>
        <w:pStyle w:val="style51"/>
        <w:numPr>
          <w:ilvl w:val="0"/>
          <w:numId w:val="10"/>
        </w:numPr>
        <w:spacing w:line="276" w:lineRule="auto"/>
        <w:jc w:val="both"/>
      </w:pPr>
      <w:r>
        <w:rPr>
          <w:rFonts w:ascii="Arial" w:cs="Arial" w:hAnsi="Arial"/>
        </w:rPr>
        <w:t xml:space="preserve">Cerletti, L. “Antropología y Educación en Argentina: de condiciones de posibilidad, preocupaciones en común y nuevas apuestas”. En </w:t>
      </w:r>
      <w:r>
        <w:rPr>
          <w:rFonts w:ascii="Arial" w:cs="Arial" w:hAnsi="Arial"/>
          <w:i/>
        </w:rPr>
        <w:t>Revista Horizontes Antropológicos</w:t>
      </w:r>
      <w:r>
        <w:rPr>
          <w:rFonts w:ascii="Arial" w:cs="Arial" w:hAnsi="Arial"/>
        </w:rPr>
        <w:t>, UFRGS, Brasil, en prensa.</w:t>
      </w:r>
    </w:p>
    <w:p>
      <w:pPr>
        <w:pStyle w:val="style51"/>
        <w:numPr>
          <w:ilvl w:val="1"/>
          <w:numId w:val="21"/>
        </w:numPr>
        <w:spacing w:line="276" w:lineRule="auto"/>
        <w:jc w:val="both"/>
      </w:pPr>
      <w:r>
        <w:rPr>
          <w:rFonts w:ascii="Arial" w:cs="Arial" w:eastAsia="Batang" w:hAnsi="Arial"/>
          <w:bCs/>
          <w:lang w:val="es-ES"/>
        </w:rPr>
      </w:r>
    </w:p>
    <w:p>
      <w:pPr>
        <w:pStyle w:val="style0"/>
        <w:numPr>
          <w:ilvl w:val="0"/>
          <w:numId w:val="6"/>
        </w:numPr>
        <w:spacing w:line="276" w:lineRule="auto"/>
        <w:ind w:hanging="0" w:left="360" w:right="0"/>
        <w:jc w:val="both"/>
      </w:pPr>
      <w:r>
        <w:rPr>
          <w:rFonts w:ascii="Arial" w:cs="Arial" w:eastAsia="Batang" w:hAnsi="Arial"/>
          <w:bCs/>
        </w:rPr>
        <w:t>Carli, S.: “Educación pública. Historia y Promesas”, en Los sentidos de lo público. Reflexiones desde el campo educativo. Myriam Feldfeber (comp) Ed. Novedades Educativas, 2003</w:t>
      </w:r>
    </w:p>
    <w:p>
      <w:pPr>
        <w:pStyle w:val="style0"/>
        <w:spacing w:line="276" w:lineRule="auto"/>
        <w:jc w:val="both"/>
      </w:pPr>
      <w:r>
        <w:rPr>
          <w:rFonts w:ascii="Arial" w:cs="Arial" w:eastAsia="Batang" w:hAnsi="Arial"/>
          <w:lang w:val="es-ES"/>
        </w:rPr>
        <w:t xml:space="preserve">1.3 </w:t>
      </w:r>
    </w:p>
    <w:p>
      <w:pPr>
        <w:pStyle w:val="style0"/>
        <w:numPr>
          <w:ilvl w:val="0"/>
          <w:numId w:val="6"/>
        </w:numPr>
        <w:spacing w:line="276" w:lineRule="auto"/>
        <w:ind w:hanging="0" w:left="360" w:right="0"/>
        <w:jc w:val="both"/>
      </w:pPr>
      <w:r>
        <w:rPr>
          <w:rFonts w:ascii="Arial" w:cs="Arial" w:eastAsia="Batang" w:hAnsi="Arial"/>
        </w:rPr>
        <w:t>Montesinos, P., Schoo, S. y Sinisi, L.: Sentidos en torno a la “obligatoriedad” de la educación secundaria. Serie La Educación en debate. Documentos de la DiNIECE. Ministerio de Educación. Marzo 2009.</w:t>
      </w:r>
    </w:p>
    <w:p>
      <w:pPr>
        <w:pStyle w:val="style0"/>
        <w:spacing w:line="276" w:lineRule="auto"/>
        <w:jc w:val="both"/>
      </w:pPr>
      <w:r>
        <w:rPr>
          <w:rFonts w:ascii="Arial" w:cs="Arial" w:hAnsi="Arial"/>
          <w:lang w:val="es-ES"/>
        </w:rPr>
      </w:r>
    </w:p>
    <w:p>
      <w:pPr>
        <w:pStyle w:val="style0"/>
        <w:spacing w:line="276" w:lineRule="auto"/>
        <w:jc w:val="both"/>
      </w:pPr>
      <w:r>
        <w:rPr>
          <w:rFonts w:ascii="Arial" w:cs="Arial" w:eastAsia="Batang" w:hAnsi="Arial"/>
          <w:b/>
          <w:lang w:val="es-ES"/>
        </w:rPr>
        <w:t>Bibliografía Ampliatoria:</w:t>
      </w:r>
    </w:p>
    <w:p>
      <w:pPr>
        <w:pStyle w:val="style0"/>
        <w:spacing w:line="276" w:lineRule="auto"/>
        <w:ind w:hanging="0" w:left="357" w:right="0"/>
        <w:jc w:val="both"/>
      </w:pPr>
      <w:r>
        <w:rPr>
          <w:rFonts w:ascii="Arial" w:cs="Arial" w:eastAsia="Batang" w:hAnsi="Arial"/>
          <w:lang w:val="es-ES"/>
        </w:rPr>
      </w:r>
    </w:p>
    <w:p>
      <w:pPr>
        <w:pStyle w:val="style0"/>
        <w:numPr>
          <w:ilvl w:val="0"/>
          <w:numId w:val="25"/>
        </w:numPr>
        <w:spacing w:line="276" w:lineRule="auto"/>
        <w:jc w:val="both"/>
      </w:pPr>
      <w:r>
        <w:rPr>
          <w:rFonts w:ascii="Arial" w:cs="Arial" w:eastAsia="Batang" w:hAnsi="Arial"/>
        </w:rPr>
        <w:t>Carli, S.: La historia de la educación en la argentina en el escenario global: comunidades interpretativas, historia del presente y experiencia intelectual. En Arata, N. y Southwell, M. (2015): Ideas en la Educación latinoamericana. Tomo I. Un balance historiográfico. Buenos Aires, UNIPE. 2015.</w:t>
      </w:r>
    </w:p>
    <w:p>
      <w:pPr>
        <w:pStyle w:val="style51"/>
        <w:numPr>
          <w:ilvl w:val="0"/>
          <w:numId w:val="25"/>
        </w:numPr>
        <w:spacing w:line="276" w:lineRule="auto"/>
        <w:jc w:val="both"/>
      </w:pPr>
      <w:r>
        <w:rPr>
          <w:rFonts w:ascii="Arial" w:cs="Arial" w:eastAsia="Calibri" w:hAnsi="Arial"/>
          <w:lang w:eastAsia="en-US"/>
        </w:rPr>
        <w:t>Carli, Sandra. “Universidad pública y experiencia estudiantil: de los estudios de caso a las agendas políticas de la educación superior”. Universidades, vol. LXV, núm. 60, abril-junio, 2014, pp. 41-50. Unión de Universidades de América Latina y el Caribe, Distrito Federal, Organismo Internacional.</w:t>
      </w:r>
    </w:p>
    <w:p>
      <w:pPr>
        <w:pStyle w:val="style0"/>
        <w:numPr>
          <w:ilvl w:val="0"/>
          <w:numId w:val="2"/>
        </w:numPr>
        <w:spacing w:line="276" w:lineRule="auto"/>
        <w:jc w:val="both"/>
      </w:pPr>
      <w:r>
        <w:rPr>
          <w:rFonts w:ascii="Arial" w:cs="Arial" w:eastAsia="Batang" w:hAnsi="Arial"/>
          <w:lang w:val="es-ES"/>
        </w:rPr>
        <w:t>Fernández; Finnocchio y Fumagalli: “Cambios en la educación secundaria en la Argentina”, en La eduación secundaria ¿Cambio o inmutabilidad?, Cecilia  Braslawsky (org) Editorial Santillana, 2001, Argentina</w:t>
      </w:r>
    </w:p>
    <w:p>
      <w:pPr>
        <w:pStyle w:val="style0"/>
        <w:numPr>
          <w:ilvl w:val="0"/>
          <w:numId w:val="2"/>
        </w:numPr>
        <w:spacing w:line="276" w:lineRule="auto"/>
        <w:jc w:val="both"/>
      </w:pPr>
      <w:r>
        <w:rPr>
          <w:rFonts w:ascii="Arial" w:cs="Arial" w:eastAsia="Batang" w:hAnsi="Arial"/>
          <w:lang w:val="es-ES"/>
        </w:rPr>
        <w:t>Gentili, P.: "El consenso de Washington y la crisis de la educación en América Latina" en Neoliberalismo vs. Democracia, (Compilado por Alvarez Uría et al) Editorial La Piqueta, Madrid, 1998.</w:t>
      </w:r>
    </w:p>
    <w:p>
      <w:pPr>
        <w:pStyle w:val="style0"/>
        <w:numPr>
          <w:ilvl w:val="0"/>
          <w:numId w:val="2"/>
        </w:numPr>
        <w:spacing w:line="276" w:lineRule="auto"/>
        <w:jc w:val="both"/>
      </w:pPr>
      <w:r>
        <w:rPr>
          <w:rFonts w:ascii="Arial" w:cs="Arial" w:eastAsia="Batang" w:hAnsi="Arial"/>
          <w:lang w:val="es-ES"/>
        </w:rPr>
        <w:t>Grassi, E., Hintze, S. y Neufeld, M.R.: Políticas Sociales. Crisis y ajuste estructural.Espacio Editorial, Buenos Aires, 1994.</w:t>
      </w:r>
    </w:p>
    <w:p>
      <w:pPr>
        <w:pStyle w:val="style0"/>
        <w:numPr>
          <w:ilvl w:val="0"/>
          <w:numId w:val="2"/>
        </w:numPr>
        <w:spacing w:line="276" w:lineRule="auto"/>
        <w:jc w:val="both"/>
      </w:pPr>
      <w:r>
        <w:rPr>
          <w:rFonts w:ascii="Arial" w:cs="Arial" w:hAnsi="Arial"/>
          <w:lang w:val="es-ES"/>
        </w:rPr>
        <w:t xml:space="preserve">Neufeld, M.R. El campo de la antropología y la educación en la Argentina: problemáticas y contextos. </w:t>
      </w:r>
      <w:r>
        <w:rPr>
          <w:rFonts w:ascii="Arial" w:cs="Arial" w:hAnsi="Arial"/>
          <w:lang w:val="pt-BR"/>
        </w:rPr>
        <w:t xml:space="preserve">En: Pereira Tosta, S. y Rocha, G. (Orgs.). </w:t>
      </w:r>
      <w:r>
        <w:rPr>
          <w:rFonts w:ascii="Arial" w:cs="Arial" w:hAnsi="Arial"/>
          <w:i/>
          <w:lang w:val="pt-BR"/>
        </w:rPr>
        <w:t>Diálogos sem frontera. Histórica, etnografía e educação em culturas ibero-americanas</w:t>
      </w:r>
      <w:r>
        <w:rPr>
          <w:rFonts w:ascii="Arial" w:cs="Arial" w:hAnsi="Arial"/>
          <w:lang w:val="pt-BR"/>
        </w:rPr>
        <w:t>. Belo Horizonte: Autentica Editora, 2014.</w:t>
      </w:r>
    </w:p>
    <w:p>
      <w:pPr>
        <w:pStyle w:val="style0"/>
        <w:numPr>
          <w:ilvl w:val="0"/>
          <w:numId w:val="2"/>
        </w:numPr>
        <w:spacing w:line="276" w:lineRule="auto"/>
        <w:jc w:val="both"/>
      </w:pPr>
      <w:r>
        <w:rPr>
          <w:rFonts w:ascii="Arial" w:cs="Arial" w:hAnsi="Arial"/>
          <w:lang w:val="es-ES"/>
        </w:rPr>
        <w:t>Neufeld, M. R. “Antropología y educación en el contexto argentino”. VIII Reunión de Antropología del MERCOSUR, Buenos Aires, septiembre 2009.</w:t>
      </w:r>
    </w:p>
    <w:p>
      <w:pPr>
        <w:pStyle w:val="style0"/>
        <w:numPr>
          <w:ilvl w:val="0"/>
          <w:numId w:val="2"/>
        </w:numPr>
        <w:spacing w:line="276" w:lineRule="auto"/>
        <w:jc w:val="both"/>
      </w:pPr>
      <w:r>
        <w:rPr>
          <w:rFonts w:ascii="Arial" w:cs="Arial" w:hAnsi="Arial"/>
          <w:lang w:val="es-ES"/>
        </w:rPr>
        <w:t xml:space="preserve">Rockwell, E. “Caminos y rumbos de la investigación etnográfica en América Latina”. En </w:t>
      </w:r>
      <w:r>
        <w:rPr>
          <w:rFonts w:ascii="Arial" w:cs="Arial" w:hAnsi="Arial"/>
          <w:i/>
          <w:lang w:val="es-ES"/>
        </w:rPr>
        <w:t xml:space="preserve">Cuadernos de Antropología Social </w:t>
      </w:r>
      <w:r>
        <w:rPr>
          <w:rFonts w:ascii="Arial" w:cs="Arial" w:hAnsi="Arial"/>
          <w:lang w:val="es-ES"/>
        </w:rPr>
        <w:t xml:space="preserve">N°13, </w:t>
      </w:r>
      <w:r>
        <w:rPr>
          <w:rFonts w:ascii="Arial" w:cs="Arial" w:hAnsi="Arial"/>
          <w:lang w:val="es-MX"/>
        </w:rPr>
        <w:t>Sección Antropología Social, Facultad de Filosofía y Letras, UBA, 2001.</w:t>
      </w:r>
    </w:p>
    <w:p>
      <w:pPr>
        <w:pStyle w:val="style0"/>
        <w:numPr>
          <w:ilvl w:val="0"/>
          <w:numId w:val="2"/>
        </w:numPr>
        <w:tabs>
          <w:tab w:leader="none" w:pos="0" w:val="left"/>
        </w:tabs>
        <w:spacing w:line="276" w:lineRule="auto"/>
        <w:jc w:val="both"/>
      </w:pPr>
      <w:r>
        <w:rPr>
          <w:rFonts w:ascii="Arial" w:cs="Arial" w:eastAsia="Batang" w:hAnsi="Arial"/>
          <w:lang w:val="es-ES"/>
        </w:rPr>
        <w:t xml:space="preserve">Rockwell, E.: “Etnografía y Teoría”. En </w:t>
      </w:r>
      <w:r>
        <w:rPr>
          <w:rFonts w:ascii="Arial" w:cs="Arial" w:eastAsia="Batang" w:hAnsi="Arial"/>
          <w:i/>
          <w:lang w:val="es-ES"/>
        </w:rPr>
        <w:t>La experiencia etnográfica. Historia y cultura en procesos educativos</w:t>
      </w:r>
      <w:r>
        <w:rPr>
          <w:rFonts w:ascii="Arial" w:cs="Arial" w:eastAsia="Batang" w:hAnsi="Arial"/>
          <w:lang w:val="es-ES"/>
        </w:rPr>
        <w:t xml:space="preserve"> (Capítulo 3). Paidós, Buenos Aires, 2009.</w:t>
      </w:r>
    </w:p>
    <w:p>
      <w:pPr>
        <w:pStyle w:val="style0"/>
        <w:spacing w:line="276" w:lineRule="auto"/>
        <w:ind w:hanging="0" w:left="-3" w:right="0"/>
        <w:jc w:val="both"/>
      </w:pPr>
      <w:r>
        <w:rPr>
          <w:rFonts w:ascii="Arial" w:cs="Arial" w:hAnsi="Arial"/>
          <w:lang w:val="es-MX"/>
        </w:rPr>
      </w:r>
    </w:p>
    <w:p>
      <w:pPr>
        <w:pStyle w:val="style0"/>
        <w:spacing w:line="276" w:lineRule="auto"/>
        <w:jc w:val="both"/>
      </w:pPr>
      <w:r>
        <w:rPr>
          <w:rFonts w:ascii="Arial" w:cs="Arial" w:eastAsia="Batang" w:hAnsi="Arial"/>
          <w:b/>
        </w:rPr>
        <w:t>Núcleo 2. ¿Qué Antropología? Desde dónde enseñamos: La disciplina en clave histórica y relacional.</w:t>
      </w:r>
    </w:p>
    <w:p>
      <w:pPr>
        <w:pStyle w:val="style0"/>
        <w:spacing w:line="276" w:lineRule="auto"/>
        <w:jc w:val="both"/>
      </w:pPr>
      <w:r>
        <w:rPr>
          <w:rFonts w:ascii="Arial" w:cs="Arial" w:eastAsia="Batang" w:hAnsi="Arial"/>
        </w:rPr>
      </w:r>
    </w:p>
    <w:p>
      <w:pPr>
        <w:pStyle w:val="style51"/>
        <w:numPr>
          <w:ilvl w:val="1"/>
          <w:numId w:val="14"/>
        </w:numPr>
        <w:spacing w:line="276" w:lineRule="auto"/>
        <w:jc w:val="both"/>
      </w:pPr>
      <w:r>
        <w:rPr>
          <w:rFonts w:ascii="Arial" w:cs="Arial" w:eastAsia="Batang" w:hAnsi="Arial"/>
        </w:rPr>
        <w:t>Herencias, discusiones y resignificaciones a lo largo de la historia de la Antropología.</w:t>
      </w:r>
    </w:p>
    <w:p>
      <w:pPr>
        <w:pStyle w:val="style51"/>
        <w:numPr>
          <w:ilvl w:val="1"/>
          <w:numId w:val="14"/>
        </w:numPr>
        <w:spacing w:line="276" w:lineRule="auto"/>
        <w:jc w:val="both"/>
      </w:pPr>
      <w:r>
        <w:rPr>
          <w:rFonts w:ascii="Arial" w:cs="Arial" w:eastAsia="Batang" w:hAnsi="Arial"/>
        </w:rPr>
        <w:t>Teorías, conceptos y problemas de las diferentes orientaciones de la Carrera de Cs. Antropológicas en la Facultad de Filosofía y Letras - UBA (Arqueología y Antropología Social).</w:t>
      </w:r>
    </w:p>
    <w:p>
      <w:pPr>
        <w:pStyle w:val="style51"/>
        <w:numPr>
          <w:ilvl w:val="1"/>
          <w:numId w:val="14"/>
        </w:numPr>
        <w:spacing w:line="276" w:lineRule="auto"/>
        <w:jc w:val="both"/>
      </w:pPr>
      <w:r>
        <w:rPr>
          <w:rFonts w:ascii="Arial" w:cs="Arial" w:eastAsia="Batang" w:hAnsi="Arial"/>
        </w:rPr>
        <w:t>Supuestos básicos teóricos sobre la cuestión teórico-metodológica. Aportes del enfoque histórico-etnográfico.</w:t>
      </w:r>
    </w:p>
    <w:p>
      <w:pPr>
        <w:pStyle w:val="style51"/>
        <w:numPr>
          <w:ilvl w:val="1"/>
          <w:numId w:val="14"/>
        </w:numPr>
        <w:spacing w:line="276" w:lineRule="auto"/>
        <w:jc w:val="both"/>
      </w:pPr>
      <w:r>
        <w:rPr>
          <w:rFonts w:ascii="Arial" w:cs="Arial" w:eastAsia="Batang" w:hAnsi="Arial"/>
        </w:rPr>
        <w:t>La “antropología” y su relación con la “historia”.</w:t>
      </w:r>
    </w:p>
    <w:p>
      <w:pPr>
        <w:pStyle w:val="style0"/>
        <w:spacing w:line="276" w:lineRule="auto"/>
        <w:jc w:val="both"/>
      </w:pPr>
      <w:r>
        <w:rPr>
          <w:rFonts w:ascii="Arial" w:cs="Arial" w:eastAsia="Batang" w:hAnsi="Arial"/>
          <w:b/>
          <w:bCs/>
          <w:u w:val="single"/>
          <w:lang w:val="es-ES"/>
        </w:rPr>
      </w:r>
    </w:p>
    <w:p>
      <w:pPr>
        <w:pStyle w:val="style0"/>
        <w:spacing w:line="276" w:lineRule="auto"/>
        <w:jc w:val="both"/>
      </w:pPr>
      <w:r>
        <w:rPr>
          <w:rFonts w:ascii="Arial" w:cs="Arial" w:eastAsia="Batang" w:hAnsi="Arial"/>
          <w:b/>
          <w:bCs/>
          <w:lang w:val="es-ES"/>
        </w:rPr>
        <w:t>Bibliografía Obligatoria:</w:t>
      </w:r>
    </w:p>
    <w:p>
      <w:pPr>
        <w:pStyle w:val="style0"/>
        <w:spacing w:line="276" w:lineRule="auto"/>
        <w:ind w:hanging="426" w:left="426" w:right="0"/>
        <w:jc w:val="both"/>
      </w:pPr>
      <w:r>
        <w:rPr>
          <w:rFonts w:ascii="Arial" w:cs="Arial" w:eastAsia="Batang" w:hAnsi="Arial"/>
          <w:lang w:val="es-ES"/>
        </w:rPr>
      </w:r>
    </w:p>
    <w:p>
      <w:pPr>
        <w:pStyle w:val="style0"/>
        <w:spacing w:line="276" w:lineRule="auto"/>
        <w:ind w:hanging="426" w:left="426" w:right="0"/>
        <w:jc w:val="both"/>
      </w:pPr>
      <w:r>
        <w:rPr>
          <w:rFonts w:ascii="Arial" w:cs="Arial" w:eastAsia="Batang" w:hAnsi="Arial"/>
          <w:lang w:val="es-ES"/>
        </w:rPr>
        <w:t xml:space="preserve">2.1 </w:t>
      </w:r>
    </w:p>
    <w:p>
      <w:pPr>
        <w:pStyle w:val="style0"/>
        <w:numPr>
          <w:ilvl w:val="0"/>
          <w:numId w:val="6"/>
        </w:numPr>
        <w:spacing w:line="276" w:lineRule="auto"/>
        <w:ind w:hanging="0" w:left="426" w:right="0"/>
        <w:jc w:val="both"/>
      </w:pPr>
      <w:r>
        <w:rPr>
          <w:rFonts w:ascii="Arial" w:cs="Arial" w:eastAsia="Batang" w:hAnsi="Arial"/>
          <w:lang w:val="es-ES"/>
        </w:rPr>
        <w:t xml:space="preserve">Neufeld, M.R. y Wallace, S.: “Antropología y Ciencias Sociales. De elaboraciones históricas a herencias no queridas a propuestas abiertas”. En Neufeld, MR., Grimberg, M., Tiscornia, S. y Wallace, S. (comps.), </w:t>
      </w:r>
      <w:r>
        <w:rPr>
          <w:rFonts w:ascii="Arial" w:cs="Arial" w:eastAsia="Batang" w:hAnsi="Arial"/>
          <w:i/>
          <w:lang w:val="es-ES"/>
        </w:rPr>
        <w:t>Antropología Social y Política</w:t>
      </w:r>
      <w:r>
        <w:rPr>
          <w:rFonts w:ascii="Arial" w:cs="Arial" w:eastAsia="Batang" w:hAnsi="Arial"/>
          <w:lang w:val="es-ES"/>
        </w:rPr>
        <w:t>, Eudeba, Buenos Aires 1998.</w:t>
      </w:r>
    </w:p>
    <w:p>
      <w:pPr>
        <w:pStyle w:val="style0"/>
        <w:numPr>
          <w:ilvl w:val="0"/>
          <w:numId w:val="6"/>
        </w:numPr>
        <w:spacing w:line="276" w:lineRule="auto"/>
        <w:ind w:hanging="0" w:left="426" w:right="0"/>
        <w:jc w:val="both"/>
      </w:pPr>
      <w:r>
        <w:rPr>
          <w:rFonts w:ascii="Arial" w:cs="Arial" w:hAnsi="Arial"/>
          <w:lang w:val="es-ES"/>
        </w:rPr>
        <w:t xml:space="preserve">Rockwell, E.: “Etnografía y Teoría”. En </w:t>
      </w:r>
      <w:r>
        <w:rPr>
          <w:rFonts w:ascii="Arial" w:cs="Arial" w:hAnsi="Arial"/>
          <w:i/>
          <w:lang w:val="es-ES"/>
        </w:rPr>
        <w:t>La experiencia etnográfica. Historia y cultura en procesos educativos</w:t>
      </w:r>
      <w:r>
        <w:rPr>
          <w:rFonts w:ascii="Arial" w:cs="Arial" w:hAnsi="Arial"/>
          <w:lang w:val="es-ES"/>
        </w:rPr>
        <w:t xml:space="preserve"> (Capítulo 3). Paidós, Buenos Aires, 2009.</w:t>
      </w:r>
    </w:p>
    <w:p>
      <w:pPr>
        <w:pStyle w:val="style0"/>
        <w:spacing w:line="276" w:lineRule="auto"/>
        <w:jc w:val="both"/>
      </w:pPr>
      <w:r>
        <w:rPr>
          <w:rFonts w:ascii="Arial" w:cs="Arial" w:eastAsia="Batang" w:hAnsi="Arial"/>
          <w:lang w:val="es-ES"/>
        </w:rPr>
      </w:r>
    </w:p>
    <w:p>
      <w:pPr>
        <w:pStyle w:val="style0"/>
        <w:spacing w:line="276" w:lineRule="auto"/>
        <w:jc w:val="both"/>
      </w:pPr>
      <w:r>
        <w:rPr>
          <w:rFonts w:ascii="Arial" w:cs="Arial" w:eastAsia="Batang" w:hAnsi="Arial"/>
          <w:lang w:val="es-ES"/>
        </w:rPr>
        <w:t>2.2</w:t>
      </w:r>
    </w:p>
    <w:p>
      <w:pPr>
        <w:pStyle w:val="style0"/>
        <w:numPr>
          <w:ilvl w:val="0"/>
          <w:numId w:val="37"/>
        </w:numPr>
        <w:spacing w:line="276" w:lineRule="auto"/>
        <w:jc w:val="both"/>
      </w:pPr>
      <w:r>
        <w:rPr>
          <w:rFonts w:ascii="Arial" w:cs="Arial" w:hAnsi="Arial"/>
          <w:lang w:val="es-ES"/>
        </w:rPr>
        <w:t>Hirsch, M.M. y Salerno, V.: “</w:t>
      </w:r>
      <w:r>
        <w:rPr>
          <w:rFonts w:ascii="Arial" w:cs="Arial" w:eastAsia="Batang" w:hAnsi="Arial"/>
          <w:b w:val="false"/>
          <w:iCs/>
        </w:rPr>
        <w:t>L</w:t>
      </w:r>
      <w:r>
        <w:rPr>
          <w:rFonts w:ascii="Arial" w:cs="Arial" w:hAnsi="Arial"/>
          <w:lang w:val="es-ES"/>
        </w:rPr>
        <w:t xml:space="preserve">os procesos socioculturales entre el pasado y el presente: Reflexiones sobre la enseñanza del enfoque socioantropológico”. En Cerletti, L. y Rúa, M. (Comps.), </w:t>
      </w:r>
      <w:r>
        <w:rPr>
          <w:rFonts w:ascii="Arial" w:cs="Arial" w:hAnsi="Arial"/>
          <w:i/>
          <w:lang w:val="es-ES"/>
        </w:rPr>
        <w:t>La Enseñanza de la Antropología</w:t>
      </w:r>
      <w:r>
        <w:rPr>
          <w:rFonts w:ascii="Arial" w:cs="Arial" w:hAnsi="Arial"/>
          <w:lang w:val="es-ES"/>
        </w:rPr>
        <w:t>. Colección Libros de Cátedra. Editorial de la Facultad de Filosofía y Letras, Buenos Aires. 2017.</w:t>
      </w:r>
    </w:p>
    <w:p>
      <w:pPr>
        <w:pStyle w:val="style0"/>
        <w:numPr>
          <w:ilvl w:val="0"/>
          <w:numId w:val="37"/>
        </w:numPr>
        <w:spacing w:line="276" w:lineRule="auto"/>
        <w:jc w:val="both"/>
      </w:pPr>
      <w:r>
        <w:rPr>
          <w:rFonts w:ascii="Arial" w:cs="Arial" w:hAnsi="Arial"/>
          <w:b w:val="false"/>
          <w:bCs w:val="false"/>
          <w:lang w:eastAsia="es-AR" w:val="pt-BR"/>
        </w:rPr>
        <w:t xml:space="preserve">Oliveira, A. y Rúa, M.: “A educação universitária na América Latina”, en “Os Desafios para a Formação de Professores de Ciências Sociais na América Latina” Editora Universitária da Universida de Federal de Alagoas, Brasil. </w:t>
      </w:r>
      <w:r>
        <w:rPr>
          <w:rFonts w:ascii="Arial" w:cs="Arial" w:hAnsi="Arial"/>
          <w:b w:val="false"/>
          <w:bCs w:val="false"/>
          <w:lang w:eastAsia="es-AR" w:val="es-ES"/>
        </w:rPr>
        <w:t>2015.</w:t>
      </w:r>
    </w:p>
    <w:p>
      <w:pPr>
        <w:pStyle w:val="style0"/>
        <w:numPr>
          <w:ilvl w:val="0"/>
          <w:numId w:val="37"/>
        </w:numPr>
        <w:spacing w:line="276" w:lineRule="auto"/>
        <w:jc w:val="both"/>
      </w:pPr>
      <w:r>
        <w:rPr>
          <w:rFonts w:ascii="Arial" w:cs="Arial" w:eastAsia="Batang" w:hAnsi="Arial"/>
          <w:b w:val="false"/>
          <w:iCs/>
        </w:rPr>
        <w:t>Neufeld, M.R.; Scaglia, M.C. y Name, M.J. (Comps.): “Y el Museo era una fiesta...”. Documentos para una Historia de la Antropología Argentina. Colección Libros de Filo. Editorial de la Facultad de Filosofía y Letras, Buenos Aires, 2015. (Selección de Textos).</w:t>
      </w:r>
    </w:p>
    <w:p>
      <w:pPr>
        <w:pStyle w:val="style0"/>
        <w:spacing w:line="276" w:lineRule="auto"/>
        <w:jc w:val="both"/>
      </w:pPr>
      <w:r>
        <w:rPr>
          <w:rFonts w:ascii="Arial" w:cs="Arial" w:eastAsia="Batang" w:hAnsi="Arial"/>
          <w:bCs/>
          <w:lang w:val="es-ES"/>
        </w:rPr>
      </w:r>
    </w:p>
    <w:p>
      <w:pPr>
        <w:pStyle w:val="style0"/>
        <w:spacing w:line="276" w:lineRule="auto"/>
        <w:jc w:val="both"/>
      </w:pPr>
      <w:r>
        <w:rPr>
          <w:rFonts w:ascii="Arial" w:cs="Arial" w:eastAsia="Batang" w:hAnsi="Arial"/>
          <w:bCs/>
          <w:lang w:val="es-ES"/>
        </w:rPr>
        <w:t xml:space="preserve">2.3 </w:t>
      </w:r>
    </w:p>
    <w:p>
      <w:pPr>
        <w:pStyle w:val="style0"/>
        <w:numPr>
          <w:ilvl w:val="0"/>
          <w:numId w:val="4"/>
        </w:numPr>
        <w:spacing w:line="276" w:lineRule="auto"/>
        <w:jc w:val="both"/>
      </w:pPr>
      <w:r>
        <w:rPr>
          <w:rFonts w:ascii="Arial" w:cs="Arial" w:eastAsia="Batang" w:hAnsi="Arial"/>
          <w:iCs/>
          <w:lang w:val="es-ES"/>
        </w:rPr>
        <w:t xml:space="preserve">Achilli, E. “Un enfoque antropológico relacional. Algunos núcleos identificatorios” y “El campo de la investigación sociocultural”. En </w:t>
      </w:r>
      <w:r>
        <w:rPr>
          <w:rFonts w:ascii="Arial" w:cs="Arial" w:eastAsia="Batang" w:hAnsi="Arial"/>
          <w:i/>
          <w:iCs/>
          <w:lang w:val="es-ES"/>
        </w:rPr>
        <w:t>Investigar en Antropología Social. Los desafíos de transmitir un oficio</w:t>
      </w:r>
      <w:r>
        <w:rPr>
          <w:rFonts w:ascii="Arial" w:cs="Arial" w:eastAsia="Batang" w:hAnsi="Arial"/>
          <w:iCs/>
          <w:lang w:val="es-ES"/>
        </w:rPr>
        <w:t xml:space="preserve"> (c</w:t>
      </w:r>
      <w:r>
        <w:rPr>
          <w:rFonts w:ascii="Arial" w:cs="Arial" w:eastAsia="Batang" w:hAnsi="Arial"/>
          <w:bCs/>
          <w:lang w:val="es-ES"/>
        </w:rPr>
        <w:t>ap 1 y 2). Rosario: Laborde Editor, 2005.</w:t>
      </w:r>
    </w:p>
    <w:p>
      <w:pPr>
        <w:pStyle w:val="style51"/>
        <w:numPr>
          <w:ilvl w:val="0"/>
          <w:numId w:val="4"/>
        </w:numPr>
        <w:spacing w:line="276" w:lineRule="auto"/>
        <w:jc w:val="both"/>
      </w:pPr>
      <w:r>
        <w:rPr>
          <w:rFonts w:ascii="Arial" w:cs="Arial" w:eastAsia="Batang" w:hAnsi="Arial"/>
          <w:iCs/>
          <w:lang w:val="es-ES"/>
        </w:rPr>
        <w:t xml:space="preserve">Cerletti, L. y Rúa, M.: Antropología de la Enseñanza: conocimientos y experiencias. En </w:t>
      </w:r>
      <w:r>
        <w:rPr>
          <w:rFonts w:ascii="Arial" w:cs="Arial" w:hAnsi="Arial"/>
          <w:lang w:val="es-ES"/>
        </w:rPr>
        <w:t xml:space="preserve">Cerletti, L. y Rúa, M. (Comps.), </w:t>
      </w:r>
      <w:r>
        <w:rPr>
          <w:rFonts w:ascii="Arial" w:cs="Arial" w:hAnsi="Arial"/>
          <w:i/>
          <w:lang w:val="es-ES"/>
        </w:rPr>
        <w:t>La Enseñanza de la Antropología</w:t>
      </w:r>
      <w:r>
        <w:rPr>
          <w:rFonts w:ascii="Arial" w:cs="Arial" w:hAnsi="Arial"/>
          <w:lang w:val="es-ES"/>
        </w:rPr>
        <w:t xml:space="preserve">. </w:t>
      </w:r>
      <w:r>
        <w:rPr>
          <w:rFonts w:ascii="Arial" w:cs="Arial" w:eastAsia="Batang" w:hAnsi="Arial"/>
          <w:iCs/>
          <w:lang w:val="es-ES"/>
        </w:rPr>
        <w:t>Colección Libros de Cátedra. Editorial de la Facultad de Filosofía y Letras, Buenos Aires. 2017.</w:t>
      </w:r>
    </w:p>
    <w:p>
      <w:pPr>
        <w:pStyle w:val="style0"/>
        <w:spacing w:line="276" w:lineRule="auto"/>
        <w:ind w:hanging="0" w:left="-3" w:right="0"/>
        <w:jc w:val="both"/>
      </w:pPr>
      <w:r>
        <w:rPr>
          <w:rFonts w:ascii="Arial" w:cs="Arial" w:eastAsia="Batang" w:hAnsi="Arial"/>
          <w:bCs/>
          <w:lang w:val="es-ES"/>
        </w:rPr>
      </w:r>
    </w:p>
    <w:p>
      <w:pPr>
        <w:pStyle w:val="style0"/>
        <w:spacing w:line="276" w:lineRule="auto"/>
        <w:ind w:hanging="0" w:left="-3" w:right="0"/>
        <w:jc w:val="both"/>
      </w:pPr>
      <w:r>
        <w:rPr>
          <w:rFonts w:ascii="Arial" w:cs="Arial" w:eastAsia="Batang" w:hAnsi="Arial"/>
          <w:bCs/>
          <w:lang w:val="es-ES"/>
        </w:rPr>
        <w:t>2.4</w:t>
      </w:r>
    </w:p>
    <w:p>
      <w:pPr>
        <w:pStyle w:val="style51"/>
        <w:numPr>
          <w:ilvl w:val="0"/>
          <w:numId w:val="4"/>
        </w:numPr>
        <w:shd w:fill="FFFFFF" w:val="clear"/>
        <w:spacing w:line="276" w:lineRule="auto"/>
        <w:jc w:val="both"/>
      </w:pPr>
      <w:r>
        <w:rPr>
          <w:rFonts w:ascii="Arial" w:cs="Arial" w:hAnsi="Arial"/>
        </w:rPr>
        <w:t>Cerletti, L. y Santillán, L.: Lo “histórico” en la investigación etnográfica: las presencias   de   múltiples   temporalidades,   dificultades   y   desafíos.</w:t>
      </w:r>
      <w:r>
        <w:rPr>
          <w:rFonts w:ascii="Arial" w:cs="Arial" w:hAnsi="Arial"/>
          <w:sz w:val="17"/>
          <w:szCs w:val="17"/>
          <w:lang w:eastAsia="es-AR"/>
        </w:rPr>
        <w:t xml:space="preserve"> </w:t>
      </w:r>
      <w:r>
        <w:rPr>
          <w:rFonts w:ascii="Arial" w:cs="Arial" w:hAnsi="Arial"/>
          <w:i/>
        </w:rPr>
        <w:t>Boletín de Antropología y Educación</w:t>
      </w:r>
      <w:r>
        <w:rPr>
          <w:rFonts w:ascii="Arial" w:cs="Arial" w:hAnsi="Arial"/>
        </w:rPr>
        <w:t>. Año 6, Nro. 9, pp. 115-129; 2015.</w:t>
      </w:r>
    </w:p>
    <w:p>
      <w:pPr>
        <w:pStyle w:val="style0"/>
        <w:numPr>
          <w:ilvl w:val="0"/>
          <w:numId w:val="4"/>
        </w:numPr>
        <w:spacing w:line="276" w:lineRule="auto"/>
        <w:jc w:val="both"/>
      </w:pPr>
      <w:r>
        <w:rPr>
          <w:rFonts w:ascii="Arial" w:cs="Arial" w:eastAsia="Batang" w:hAnsi="Arial"/>
          <w:lang w:val="es-ES"/>
        </w:rPr>
        <w:t xml:space="preserve">Rockwell, E. “El diálogo entre Antropología e Historia”. En </w:t>
      </w:r>
      <w:r>
        <w:rPr>
          <w:rFonts w:ascii="Arial" w:cs="Arial" w:hAnsi="Arial"/>
          <w:i/>
          <w:lang w:val="es-ES"/>
        </w:rPr>
        <w:t>La experiencia etnográfica. Historia y cultura en procesos educativos</w:t>
      </w:r>
      <w:r>
        <w:rPr>
          <w:rFonts w:ascii="Arial" w:cs="Arial" w:hAnsi="Arial"/>
          <w:lang w:val="es-ES"/>
        </w:rPr>
        <w:t>. Paidós, Buenos Aires, 2009</w:t>
      </w:r>
    </w:p>
    <w:p>
      <w:pPr>
        <w:pStyle w:val="style0"/>
        <w:numPr>
          <w:ilvl w:val="0"/>
          <w:numId w:val="4"/>
        </w:numPr>
        <w:spacing w:line="276" w:lineRule="auto"/>
        <w:jc w:val="both"/>
      </w:pPr>
      <w:r>
        <w:rPr>
          <w:rFonts w:ascii="Arial" w:cs="Arial" w:eastAsia="Batang" w:hAnsi="Arial"/>
          <w:bCs/>
          <w:lang w:val="es-ES"/>
        </w:rPr>
        <w:t xml:space="preserve">Thompson, E.P. “Folklore, Antropología e Historia Social”. </w:t>
      </w:r>
      <w:r>
        <w:rPr>
          <w:rFonts w:ascii="Arial" w:cs="Arial" w:eastAsia="Calibri" w:hAnsi="Arial"/>
          <w:i/>
          <w:lang w:eastAsia="en-US"/>
        </w:rPr>
        <w:t>Historia Social</w:t>
      </w:r>
      <w:r>
        <w:rPr>
          <w:rFonts w:ascii="Arial" w:cs="Arial" w:eastAsia="Calibri" w:hAnsi="Arial"/>
          <w:lang w:eastAsia="en-US"/>
        </w:rPr>
        <w:t>, No. 3, 1989, pp. 81-102.</w:t>
      </w:r>
    </w:p>
    <w:p>
      <w:pPr>
        <w:pStyle w:val="style51"/>
        <w:shd w:fill="FFFFFF" w:val="clear"/>
        <w:spacing w:line="276" w:lineRule="auto"/>
        <w:ind w:hanging="0" w:left="357" w:right="0"/>
        <w:jc w:val="both"/>
      </w:pPr>
      <w:r>
        <w:rPr>
          <w:rFonts w:ascii="Arial" w:cs="Arial" w:hAnsi="Arial"/>
        </w:rPr>
      </w:r>
    </w:p>
    <w:p>
      <w:pPr>
        <w:pStyle w:val="style0"/>
        <w:spacing w:line="276" w:lineRule="auto"/>
        <w:jc w:val="both"/>
      </w:pPr>
      <w:r>
        <w:rPr>
          <w:rFonts w:ascii="Arial" w:cs="Arial" w:eastAsia="Batang" w:hAnsi="Arial"/>
          <w:b/>
          <w:lang w:val="es-ES"/>
        </w:rPr>
        <w:t>Bibliografía Ampliatoria:</w:t>
      </w:r>
    </w:p>
    <w:p>
      <w:pPr>
        <w:pStyle w:val="style0"/>
        <w:spacing w:line="276" w:lineRule="auto"/>
        <w:ind w:hanging="426" w:left="426" w:right="0"/>
        <w:jc w:val="both"/>
      </w:pPr>
      <w:r>
        <w:rPr>
          <w:rFonts w:ascii="Arial" w:cs="Arial" w:eastAsia="Batang" w:hAnsi="Arial"/>
          <w:b/>
          <w:lang w:val="es-ES"/>
        </w:rPr>
      </w:r>
    </w:p>
    <w:p>
      <w:pPr>
        <w:pStyle w:val="style0"/>
        <w:numPr>
          <w:ilvl w:val="0"/>
          <w:numId w:val="5"/>
        </w:numPr>
        <w:spacing w:line="276" w:lineRule="auto"/>
        <w:jc w:val="both"/>
      </w:pPr>
      <w:r>
        <w:rPr>
          <w:rFonts w:ascii="Arial" w:cs="Arial" w:eastAsia="Batang" w:hAnsi="Arial"/>
          <w:bCs/>
          <w:lang w:val="es-ES"/>
        </w:rPr>
        <w:t xml:space="preserve">Cragnolino, E.: “Compartiendo la otredad. Los encuentros con la historia en la teoría antropológica contemporánea” AIBR. Revista de Antropología Iberoamericana. </w:t>
      </w:r>
      <w:hyperlink r:id="rId3">
        <w:r>
          <w:rPr>
            <w:rStyle w:val="style26"/>
            <w:rFonts w:ascii="Arial" w:cs="Arial" w:eastAsia="Batang" w:hAnsi="Arial"/>
            <w:bCs/>
            <w:color w:val="0000FF"/>
            <w:u w:val="single"/>
            <w:lang w:val="es-ES"/>
          </w:rPr>
          <w:t>www.aibr.org</w:t>
        </w:r>
      </w:hyperlink>
      <w:r>
        <w:rPr>
          <w:rFonts w:ascii="Arial" w:cs="Arial" w:eastAsia="Batang" w:hAnsi="Arial"/>
          <w:bCs/>
          <w:lang w:val="es-ES"/>
        </w:rPr>
        <w:t>. Vol 2, Número 1, Enero-Abril 2007</w:t>
      </w:r>
    </w:p>
    <w:p>
      <w:pPr>
        <w:pStyle w:val="style0"/>
        <w:numPr>
          <w:ilvl w:val="0"/>
          <w:numId w:val="5"/>
        </w:numPr>
        <w:spacing w:line="276" w:lineRule="auto"/>
        <w:ind w:hanging="357" w:left="351" w:right="0"/>
        <w:jc w:val="both"/>
      </w:pPr>
      <w:r>
        <w:rPr>
          <w:rFonts w:ascii="Arial" w:cs="Arial" w:hAnsi="Arial"/>
          <w:lang w:val="es-ES"/>
        </w:rPr>
        <w:t xml:space="preserve">De Certeau, M.  </w:t>
      </w:r>
      <w:r>
        <w:rPr>
          <w:rFonts w:ascii="Arial" w:cs="Arial" w:hAnsi="Arial"/>
          <w:i/>
          <w:lang w:val="es-ES"/>
        </w:rPr>
        <w:t>La invención de lo cotidiano I. Artes de Hacer</w:t>
      </w:r>
      <w:r>
        <w:rPr>
          <w:rFonts w:ascii="Arial" w:cs="Arial" w:hAnsi="Arial"/>
          <w:lang w:val="es-ES"/>
        </w:rPr>
        <w:t>. México: Universidad Iberoamericana. 1996</w:t>
      </w:r>
    </w:p>
    <w:p>
      <w:pPr>
        <w:pStyle w:val="style0"/>
        <w:numPr>
          <w:ilvl w:val="0"/>
          <w:numId w:val="5"/>
        </w:numPr>
        <w:spacing w:line="276" w:lineRule="auto"/>
        <w:jc w:val="both"/>
      </w:pPr>
      <w:r>
        <w:rPr>
          <w:rFonts w:ascii="Arial" w:cs="Arial" w:eastAsia="Batang" w:hAnsi="Arial"/>
          <w:iCs/>
          <w:lang w:val="en-US"/>
        </w:rPr>
        <w:t xml:space="preserve">Ingold, T. (1993). “The temporality of the landscape”. </w:t>
      </w:r>
      <w:r>
        <w:rPr>
          <w:rFonts w:ascii="Arial" w:cs="Arial" w:eastAsia="Batang" w:hAnsi="Arial"/>
          <w:iCs/>
          <w:lang w:val="es-ES"/>
        </w:rPr>
        <w:t>World Archaeology, vol. 25, Nº 2, 24-174.</w:t>
      </w:r>
    </w:p>
    <w:p>
      <w:pPr>
        <w:pStyle w:val="style0"/>
        <w:numPr>
          <w:ilvl w:val="0"/>
          <w:numId w:val="5"/>
        </w:numPr>
        <w:spacing w:line="276" w:lineRule="auto"/>
        <w:jc w:val="both"/>
      </w:pPr>
      <w:r>
        <w:rPr>
          <w:rFonts w:ascii="Arial" w:cs="Arial" w:eastAsia="Batang" w:hAnsi="Arial"/>
          <w:iCs/>
          <w:lang w:val="es-ES"/>
        </w:rPr>
        <w:t>Neufeld, M. R. (1997). Acerca de Antropología Social e Historia: una mirada desde la Antropología de la Educación. Cuadernos Del Instituto Nacional de Antropología y Pensamiento Latinoamericano. Nº 17, 145-158.</w:t>
      </w:r>
    </w:p>
    <w:p>
      <w:pPr>
        <w:pStyle w:val="style0"/>
        <w:numPr>
          <w:ilvl w:val="0"/>
          <w:numId w:val="5"/>
        </w:numPr>
        <w:spacing w:line="276" w:lineRule="auto"/>
        <w:jc w:val="both"/>
      </w:pPr>
      <w:r>
        <w:rPr>
          <w:rFonts w:ascii="Arial" w:cs="Arial" w:eastAsia="Batang" w:hAnsi="Arial"/>
          <w:lang w:val="es-ES"/>
        </w:rPr>
        <w:t>Menéndez, E. : La parte negada de la cultura; Editorial Bellaterra, Barcelona, 2002</w:t>
      </w:r>
    </w:p>
    <w:p>
      <w:pPr>
        <w:pStyle w:val="style0"/>
        <w:numPr>
          <w:ilvl w:val="0"/>
          <w:numId w:val="5"/>
        </w:numPr>
        <w:spacing w:line="276" w:lineRule="auto"/>
        <w:jc w:val="both"/>
      </w:pPr>
      <w:r>
        <w:rPr>
          <w:rFonts w:ascii="Arial" w:cs="Arial" w:eastAsia="Batang" w:hAnsi="Arial"/>
          <w:lang w:val="es-ES"/>
        </w:rPr>
        <w:t>Menéndez, E.: “El malestar actual de la Antropología o de la casi imposibilidad de pensar lo ideológico”. En Revista de Antropología Social de la Universidad Complutense de Madrid, No 11, 2002.</w:t>
      </w:r>
    </w:p>
    <w:p>
      <w:pPr>
        <w:pStyle w:val="style0"/>
        <w:numPr>
          <w:ilvl w:val="0"/>
          <w:numId w:val="5"/>
        </w:numPr>
        <w:spacing w:line="276" w:lineRule="auto"/>
        <w:jc w:val="both"/>
      </w:pPr>
      <w:r>
        <w:rPr>
          <w:rFonts w:ascii="Arial" w:cs="Arial" w:eastAsia="Batang" w:hAnsi="Arial"/>
          <w:lang w:val="es-ES"/>
        </w:rPr>
        <w:t>Perrot, D. y Preiswerk, R.: Etnocentrismo e Historia. Editorial Nueva Imagen, México, 1979.</w:t>
      </w:r>
    </w:p>
    <w:p>
      <w:pPr>
        <w:pStyle w:val="style0"/>
        <w:numPr>
          <w:ilvl w:val="0"/>
          <w:numId w:val="5"/>
        </w:numPr>
        <w:spacing w:line="276" w:lineRule="auto"/>
        <w:jc w:val="both"/>
      </w:pPr>
      <w:r>
        <w:rPr>
          <w:rFonts w:ascii="Arial" w:cs="Arial" w:eastAsia="Batang" w:hAnsi="Arial"/>
          <w:lang w:val="es-ES"/>
        </w:rPr>
        <w:t>Restrepo, E.: “Red de Antropologías del mundo” en Antropología y Estudios culturales, Siglo XXI, Buenos Aires, 2012.</w:t>
      </w:r>
    </w:p>
    <w:p>
      <w:pPr>
        <w:pStyle w:val="style0"/>
        <w:numPr>
          <w:ilvl w:val="0"/>
          <w:numId w:val="5"/>
        </w:numPr>
        <w:spacing w:line="276" w:lineRule="auto"/>
        <w:jc w:val="both"/>
      </w:pPr>
      <w:r>
        <w:rPr>
          <w:rFonts w:ascii="Arial" w:cs="Arial" w:eastAsia="Batang" w:hAnsi="Arial"/>
          <w:lang w:val="es-ES"/>
        </w:rPr>
        <w:t xml:space="preserve">Rockwell, E. “Reflexiones sobre el trabajo etnográfico”. En </w:t>
      </w:r>
      <w:r>
        <w:rPr>
          <w:rFonts w:ascii="Arial" w:cs="Arial" w:hAnsi="Arial"/>
          <w:i/>
          <w:lang w:val="es-ES"/>
        </w:rPr>
        <w:t>La experiencia etnográfica. Historia y cultura en procesos educativos</w:t>
      </w:r>
      <w:r>
        <w:rPr>
          <w:rFonts w:ascii="Arial" w:cs="Arial" w:hAnsi="Arial"/>
          <w:lang w:val="es-ES"/>
        </w:rPr>
        <w:t xml:space="preserve"> (Capítulo 2). Paidós, Buenos Aires, 2009.</w:t>
      </w:r>
    </w:p>
    <w:p>
      <w:pPr>
        <w:pStyle w:val="style51"/>
        <w:numPr>
          <w:ilvl w:val="0"/>
          <w:numId w:val="5"/>
        </w:numPr>
        <w:shd w:fill="FFFFFF" w:val="clear"/>
        <w:spacing w:line="276" w:lineRule="auto"/>
        <w:jc w:val="both"/>
      </w:pPr>
      <w:r>
        <w:rPr>
          <w:rFonts w:ascii="Arial" w:cs="Arial" w:hAnsi="Arial"/>
        </w:rPr>
        <w:t>Sahlins,   M.: Islas   de   Historia.   La   muerte   del   capitán   Cook.   Metáfora, antropología e historia. Barcelona. Gedisa. 1997. (Selección de Textos).</w:t>
      </w:r>
    </w:p>
    <w:p>
      <w:pPr>
        <w:pStyle w:val="style0"/>
        <w:numPr>
          <w:ilvl w:val="0"/>
          <w:numId w:val="5"/>
        </w:numPr>
        <w:spacing w:line="276" w:lineRule="auto"/>
        <w:jc w:val="both"/>
      </w:pPr>
      <w:r>
        <w:rPr>
          <w:rFonts w:ascii="Arial" w:cs="Arial" w:eastAsia="Batang" w:hAnsi="Arial"/>
          <w:lang w:val="es-ES"/>
        </w:rPr>
        <w:t>Velazco y Díaz de Rada: La Lógica de la investigación etnográfica, Editorial Trotta, Madrid, 1999. (punto 7)</w:t>
      </w:r>
    </w:p>
    <w:p>
      <w:pPr>
        <w:pStyle w:val="style0"/>
        <w:spacing w:line="276" w:lineRule="auto"/>
        <w:ind w:hanging="0" w:left="357" w:right="0"/>
        <w:jc w:val="both"/>
      </w:pPr>
      <w:r>
        <w:rPr>
          <w:rFonts w:ascii="Arial" w:cs="Arial" w:eastAsia="Batang" w:hAnsi="Arial"/>
          <w:lang w:val="es-ES"/>
        </w:rPr>
      </w:r>
    </w:p>
    <w:p>
      <w:pPr>
        <w:pStyle w:val="style0"/>
        <w:spacing w:line="276" w:lineRule="auto"/>
        <w:jc w:val="both"/>
      </w:pPr>
      <w:r>
        <w:rPr>
          <w:rFonts w:ascii="Arial" w:cs="Arial" w:eastAsia="Batang" w:hAnsi="Arial"/>
          <w:b/>
          <w:lang w:val="es-ES"/>
        </w:rPr>
        <w:t>Núcleo 3.Los aportes de la Antropología al estudio de los procesos de construcción de conocimiento: la dimensión epistemológica</w:t>
      </w:r>
    </w:p>
    <w:p>
      <w:pPr>
        <w:pStyle w:val="style0"/>
        <w:spacing w:line="276" w:lineRule="auto"/>
        <w:jc w:val="both"/>
      </w:pPr>
      <w:r>
        <w:rPr>
          <w:rFonts w:ascii="Arial" w:cs="Arial" w:eastAsia="Batang" w:hAnsi="Arial"/>
          <w:b/>
          <w:lang w:val="es-ES"/>
        </w:rPr>
      </w:r>
    </w:p>
    <w:p>
      <w:pPr>
        <w:pStyle w:val="style0"/>
        <w:numPr>
          <w:ilvl w:val="1"/>
          <w:numId w:val="36"/>
        </w:numPr>
        <w:spacing w:line="276" w:lineRule="auto"/>
        <w:jc w:val="both"/>
      </w:pPr>
      <w:r>
        <w:rPr>
          <w:rFonts w:ascii="Arial" w:cs="Arial" w:eastAsia="Batang" w:hAnsi="Arial"/>
          <w:lang w:val="es-ES"/>
        </w:rPr>
        <w:t>El diálogo entre las diversas formas de producción, usos y legitimación del conocimiento en el campo de la Antropología.</w:t>
      </w:r>
    </w:p>
    <w:p>
      <w:pPr>
        <w:pStyle w:val="style0"/>
        <w:numPr>
          <w:ilvl w:val="1"/>
          <w:numId w:val="36"/>
        </w:numPr>
        <w:spacing w:line="276" w:lineRule="auto"/>
        <w:jc w:val="both"/>
      </w:pPr>
      <w:r>
        <w:rPr>
          <w:rFonts w:ascii="Arial" w:cs="Arial" w:eastAsia="Batang" w:hAnsi="Arial"/>
          <w:lang w:val="es-ES"/>
        </w:rPr>
        <w:t xml:space="preserve">Los sujetos y su relación con el conocimiento; los saberes y el contenido. Los sujetos y las experiencias en relación a la enseñanza y el aprendizaje. </w:t>
      </w:r>
    </w:p>
    <w:p>
      <w:pPr>
        <w:pStyle w:val="style0"/>
        <w:numPr>
          <w:ilvl w:val="1"/>
          <w:numId w:val="36"/>
        </w:numPr>
        <w:spacing w:line="276" w:lineRule="auto"/>
        <w:jc w:val="both"/>
      </w:pPr>
      <w:r>
        <w:rPr>
          <w:rFonts w:ascii="Arial" w:cs="Arial" w:eastAsia="Batang" w:hAnsi="Arial"/>
          <w:lang w:val="es-ES"/>
        </w:rPr>
        <w:t>Los diseños curriculares y su relación con problemáticas antropológicas: aportes y críticas. La construcción del “contenido” en y desde el enfoque socio-antropológico.</w:t>
      </w:r>
    </w:p>
    <w:p>
      <w:pPr>
        <w:pStyle w:val="style0"/>
        <w:spacing w:line="276" w:lineRule="auto"/>
        <w:jc w:val="both"/>
      </w:pPr>
      <w:r>
        <w:rPr>
          <w:rFonts w:ascii="Arial" w:cs="Arial" w:eastAsia="Batang" w:hAnsi="Arial"/>
          <w:u w:val="single"/>
          <w:lang w:val="es-ES"/>
        </w:rPr>
      </w:r>
    </w:p>
    <w:p>
      <w:pPr>
        <w:pStyle w:val="style0"/>
        <w:spacing w:line="276" w:lineRule="auto"/>
        <w:jc w:val="both"/>
      </w:pPr>
      <w:r>
        <w:rPr>
          <w:rFonts w:ascii="Arial" w:cs="Arial" w:eastAsia="Batang" w:hAnsi="Arial"/>
          <w:b/>
          <w:bCs/>
          <w:lang w:val="es-ES"/>
        </w:rPr>
        <w:t>Bibliografía Obligatoria:</w:t>
      </w:r>
    </w:p>
    <w:p>
      <w:pPr>
        <w:pStyle w:val="style0"/>
        <w:spacing w:line="276" w:lineRule="auto"/>
        <w:ind w:hanging="426" w:left="426" w:right="0"/>
        <w:jc w:val="both"/>
      </w:pPr>
      <w:r>
        <w:rPr>
          <w:rFonts w:ascii="Arial" w:cs="Arial" w:eastAsia="Batang" w:hAnsi="Arial"/>
          <w:lang w:val="es-ES"/>
        </w:rPr>
      </w:r>
    </w:p>
    <w:p>
      <w:pPr>
        <w:pStyle w:val="style0"/>
        <w:numPr>
          <w:ilvl w:val="1"/>
          <w:numId w:val="8"/>
        </w:numPr>
        <w:spacing w:line="276" w:lineRule="auto"/>
        <w:jc w:val="both"/>
      </w:pPr>
      <w:r>
        <w:rPr>
          <w:rFonts w:ascii="Arial" w:cs="Arial" w:eastAsia="Batang" w:hAnsi="Arial"/>
          <w:lang w:val="es-ES"/>
        </w:rPr>
      </w:r>
    </w:p>
    <w:p>
      <w:pPr>
        <w:pStyle w:val="style51"/>
        <w:numPr>
          <w:ilvl w:val="0"/>
          <w:numId w:val="22"/>
        </w:numPr>
        <w:spacing w:line="276" w:lineRule="auto"/>
        <w:jc w:val="both"/>
      </w:pPr>
      <w:r>
        <w:rPr>
          <w:rFonts w:ascii="Arial" w:cs="Arial" w:eastAsia="Batang" w:hAnsi="Arial"/>
          <w:iCs/>
        </w:rPr>
        <w:t xml:space="preserve">Cerletti, L. y Rúa, M.: Antropología de la Enseñanza: conocimientos y experiencias. </w:t>
      </w:r>
      <w:r>
        <w:rPr>
          <w:rFonts w:ascii="Arial" w:cs="Arial" w:eastAsia="Batang" w:hAnsi="Arial"/>
          <w:iCs/>
          <w:lang w:val="es-ES"/>
        </w:rPr>
        <w:t xml:space="preserve">En </w:t>
      </w:r>
      <w:r>
        <w:rPr>
          <w:rFonts w:ascii="Arial" w:cs="Arial" w:hAnsi="Arial"/>
          <w:lang w:val="es-ES"/>
        </w:rPr>
        <w:t xml:space="preserve">Cerletti, L. y Rúa, M. (Comps.), </w:t>
      </w:r>
      <w:r>
        <w:rPr>
          <w:rFonts w:ascii="Arial" w:cs="Arial" w:hAnsi="Arial"/>
          <w:i/>
          <w:lang w:val="es-ES"/>
        </w:rPr>
        <w:t>La Enseñanza de la Antropología</w:t>
      </w:r>
      <w:r>
        <w:rPr>
          <w:rFonts w:ascii="Arial" w:cs="Arial" w:hAnsi="Arial"/>
          <w:lang w:val="es-ES"/>
        </w:rPr>
        <w:t xml:space="preserve">. </w:t>
      </w:r>
      <w:r>
        <w:rPr>
          <w:rFonts w:ascii="Arial" w:cs="Arial" w:eastAsia="Batang" w:hAnsi="Arial"/>
          <w:iCs/>
        </w:rPr>
        <w:t xml:space="preserve"> Colección Libros de Cátedra. Editorial de la Facultad de Filosofía y Letras, Buenos Aires. 2017.</w:t>
      </w:r>
    </w:p>
    <w:p>
      <w:pPr>
        <w:pStyle w:val="style51"/>
        <w:numPr>
          <w:ilvl w:val="0"/>
          <w:numId w:val="22"/>
        </w:numPr>
        <w:spacing w:line="276" w:lineRule="auto"/>
        <w:jc w:val="both"/>
      </w:pPr>
      <w:r>
        <w:rPr>
          <w:rFonts w:ascii="Arial" w:cs="Arial" w:eastAsia="Batang" w:hAnsi="Arial"/>
          <w:iCs/>
        </w:rPr>
        <w:t>Clifford, J.: “Identidad en Mashpee” en Dilemas de la cultura Antropología, literatura y arte en la perspectiva. Gedisa, Barcelona. 2001.</w:t>
      </w:r>
    </w:p>
    <w:p>
      <w:pPr>
        <w:pStyle w:val="style0"/>
        <w:numPr>
          <w:ilvl w:val="0"/>
          <w:numId w:val="39"/>
        </w:numPr>
        <w:spacing w:line="276" w:lineRule="auto"/>
        <w:jc w:val="both"/>
      </w:pPr>
      <w:r>
        <w:rPr>
          <w:rFonts w:ascii="Arial" w:cs="Arial" w:eastAsia="Batang" w:hAnsi="Arial"/>
          <w:iCs/>
        </w:rPr>
        <w:t xml:space="preserve">Sinisi, L., Cerletti, L. y Rúa, M.: La enseñanza de la Antropología y la formación de profesores. </w:t>
      </w:r>
      <w:r>
        <w:rPr>
          <w:rFonts w:ascii="Arial" w:cs="Arial" w:eastAsia="Batang" w:hAnsi="Arial"/>
        </w:rPr>
        <w:t xml:space="preserve">En Cerletti, L. y Rúa, M. (Comps.), </w:t>
      </w:r>
      <w:r>
        <w:rPr>
          <w:rFonts w:ascii="Arial" w:cs="Arial" w:eastAsia="Batang" w:hAnsi="Arial"/>
          <w:i/>
        </w:rPr>
        <w:t>La Enseñanza de la Antropología</w:t>
      </w:r>
      <w:r>
        <w:rPr>
          <w:rFonts w:ascii="Arial" w:cs="Arial" w:eastAsia="Batang" w:hAnsi="Arial"/>
        </w:rPr>
        <w:t>. Colección Libros de Cátedra. Editorial de la Facultad de Filosofía y Letras, Buenos Aires. 2017.</w:t>
      </w:r>
    </w:p>
    <w:p>
      <w:pPr>
        <w:pStyle w:val="style0"/>
        <w:spacing w:line="276" w:lineRule="auto"/>
        <w:ind w:hanging="0" w:left="-3" w:right="0"/>
        <w:jc w:val="both"/>
      </w:pPr>
      <w:r>
        <w:rPr>
          <w:rFonts w:ascii="Arial" w:cs="Arial" w:eastAsia="Batang" w:hAnsi="Arial"/>
          <w:lang w:val="es-ES"/>
        </w:rPr>
      </w:r>
    </w:p>
    <w:p>
      <w:pPr>
        <w:pStyle w:val="style0"/>
        <w:spacing w:line="276" w:lineRule="auto"/>
        <w:jc w:val="both"/>
      </w:pPr>
      <w:r>
        <w:rPr>
          <w:rFonts w:ascii="Arial" w:cs="Arial" w:eastAsia="Batang" w:hAnsi="Arial"/>
          <w:lang w:val="es-ES"/>
        </w:rPr>
        <w:t>3.2</w:t>
      </w:r>
    </w:p>
    <w:p>
      <w:pPr>
        <w:pStyle w:val="style0"/>
        <w:numPr>
          <w:ilvl w:val="0"/>
          <w:numId w:val="9"/>
        </w:numPr>
        <w:spacing w:line="276" w:lineRule="auto"/>
        <w:jc w:val="both"/>
      </w:pPr>
      <w:r>
        <w:rPr>
          <w:rFonts w:ascii="Arial" w:cs="Arial" w:eastAsia="Batang" w:hAnsi="Arial"/>
          <w:lang w:val="es-ES"/>
        </w:rPr>
        <w:t xml:space="preserve">Cerletti, L. </w:t>
      </w:r>
      <w:r>
        <w:rPr>
          <w:rFonts w:ascii="Arial" w:cs="Arial" w:hAnsi="Arial"/>
          <w:lang w:val="es-ES"/>
        </w:rPr>
        <w:t xml:space="preserve">“Enfoque etnográfico y formación docente: aportes para el trabajo de enseñanza”. </w:t>
      </w:r>
      <w:r>
        <w:rPr>
          <w:rFonts w:ascii="Arial" w:cs="Arial" w:hAnsi="Arial"/>
          <w:iCs/>
          <w:lang w:val="es-ES"/>
        </w:rPr>
        <w:t xml:space="preserve">En </w:t>
      </w:r>
      <w:r>
        <w:rPr>
          <w:rFonts w:ascii="Arial" w:cs="Arial" w:hAnsi="Arial"/>
          <w:i/>
          <w:iCs/>
          <w:lang w:val="es-ES"/>
        </w:rPr>
        <w:t>Pro-Posições</w:t>
      </w:r>
      <w:r>
        <w:rPr>
          <w:rFonts w:ascii="Arial" w:cs="Arial" w:hAnsi="Arial"/>
          <w:lang w:val="es-ES"/>
        </w:rPr>
        <w:t>, vol.24, n.2, pp. 81-93, 2013.</w:t>
      </w:r>
    </w:p>
    <w:p>
      <w:pPr>
        <w:pStyle w:val="style51"/>
        <w:numPr>
          <w:ilvl w:val="0"/>
          <w:numId w:val="20"/>
        </w:numPr>
        <w:spacing w:line="276" w:lineRule="auto"/>
        <w:jc w:val="both"/>
      </w:pPr>
      <w:r>
        <w:rPr>
          <w:rFonts w:ascii="Arial" w:cs="Arial" w:eastAsia="Batang" w:hAnsi="Arial"/>
        </w:rPr>
        <w:t xml:space="preserve">Rúa, M. “Las prácticas de escritura en el entramado escolar: entre conocer, saber y conocimiento”. </w:t>
      </w:r>
      <w:r>
        <w:rPr>
          <w:rFonts w:ascii="Arial" w:cs="Arial" w:eastAsia="Batang" w:hAnsi="Arial"/>
          <w:i/>
        </w:rPr>
        <w:t>RUNA</w:t>
      </w:r>
      <w:r>
        <w:rPr>
          <w:rFonts w:ascii="Arial" w:cs="Arial" w:eastAsia="Batang" w:hAnsi="Arial"/>
        </w:rPr>
        <w:t xml:space="preserve"> Vol. 37, núm. 1, 2016.</w:t>
      </w:r>
    </w:p>
    <w:p>
      <w:pPr>
        <w:pStyle w:val="style51"/>
        <w:numPr>
          <w:ilvl w:val="0"/>
          <w:numId w:val="20"/>
        </w:numPr>
        <w:spacing w:line="276" w:lineRule="auto"/>
        <w:jc w:val="both"/>
      </w:pPr>
      <w:r>
        <w:rPr>
          <w:rFonts w:ascii="Arial" w:cs="Arial" w:eastAsia="Batang" w:hAnsi="Arial"/>
          <w:lang w:val="es-ES"/>
        </w:rPr>
        <w:t xml:space="preserve">Lahire, B. “Lógicas prácticas. El hacer y el decir sobre el hacer”.  En: </w:t>
      </w:r>
      <w:r>
        <w:rPr>
          <w:rFonts w:ascii="Arial" w:cs="Arial" w:eastAsia="Batang" w:hAnsi="Arial"/>
          <w:i/>
          <w:lang w:val="es-ES"/>
        </w:rPr>
        <w:t>El espíritu sociológico</w:t>
      </w:r>
      <w:r>
        <w:rPr>
          <w:rFonts w:ascii="Arial" w:cs="Arial" w:eastAsia="Batang" w:hAnsi="Arial"/>
          <w:lang w:val="es-ES"/>
        </w:rPr>
        <w:t xml:space="preserve"> (cap. 7). Manantial, Buenos Aires, 2006.</w:t>
      </w:r>
    </w:p>
    <w:p>
      <w:pPr>
        <w:pStyle w:val="style0"/>
        <w:spacing w:line="276" w:lineRule="auto"/>
        <w:jc w:val="both"/>
      </w:pPr>
      <w:r>
        <w:rPr>
          <w:rFonts w:ascii="Arial" w:cs="Arial" w:hAnsi="Arial"/>
          <w:bCs/>
        </w:rPr>
      </w:r>
    </w:p>
    <w:p>
      <w:pPr>
        <w:pStyle w:val="style0"/>
        <w:spacing w:line="276" w:lineRule="auto"/>
        <w:jc w:val="both"/>
      </w:pPr>
      <w:r>
        <w:rPr>
          <w:rFonts w:ascii="Arial" w:cs="Arial" w:hAnsi="Arial"/>
          <w:bCs/>
        </w:rPr>
        <w:t>3.3</w:t>
      </w:r>
    </w:p>
    <w:p>
      <w:pPr>
        <w:pStyle w:val="style51"/>
        <w:numPr>
          <w:ilvl w:val="0"/>
          <w:numId w:val="23"/>
        </w:numPr>
        <w:spacing w:line="276" w:lineRule="auto"/>
        <w:jc w:val="both"/>
      </w:pPr>
      <w:r>
        <w:rPr>
          <w:rFonts w:ascii="Arial" w:cs="Arial" w:hAnsi="Arial"/>
        </w:rPr>
        <w:t xml:space="preserve">Elias, N. </w:t>
      </w:r>
      <w:r>
        <w:rPr>
          <w:rFonts w:ascii="Arial" w:cs="Arial" w:hAnsi="Arial"/>
          <w:i/>
        </w:rPr>
        <w:t>Compromiso y Distanciamiento</w:t>
      </w:r>
      <w:r>
        <w:rPr>
          <w:rFonts w:ascii="Arial" w:cs="Arial" w:hAnsi="Arial"/>
        </w:rPr>
        <w:t>, Ediciones Península, Barcelona, 1990. (Selección de Textos).</w:t>
      </w:r>
    </w:p>
    <w:p>
      <w:pPr>
        <w:pStyle w:val="style51"/>
        <w:numPr>
          <w:ilvl w:val="0"/>
          <w:numId w:val="23"/>
        </w:numPr>
        <w:spacing w:line="276" w:lineRule="auto"/>
        <w:jc w:val="both"/>
      </w:pPr>
      <w:r>
        <w:rPr>
          <w:rFonts w:ascii="Arial" w:cs="Arial" w:eastAsia="Batang" w:hAnsi="Arial"/>
          <w:lang w:val="es-ES"/>
        </w:rPr>
        <w:t xml:space="preserve">Montesinos, P, Schoo, S y Sinisi, L. Acerca de la Enseñanza y el Currículum. Un estudio a partir de las representaciones de docentes de la Educación Secundaria. Serie </w:t>
      </w:r>
      <w:r>
        <w:rPr>
          <w:rFonts w:ascii="Arial" w:cs="Arial" w:eastAsia="Batang" w:hAnsi="Arial"/>
          <w:i/>
          <w:lang w:val="es-ES"/>
        </w:rPr>
        <w:t xml:space="preserve">La Educación en Debate </w:t>
      </w:r>
      <w:r>
        <w:rPr>
          <w:rFonts w:ascii="Arial" w:cs="Arial" w:eastAsia="Batang" w:hAnsi="Arial"/>
          <w:lang w:val="es-ES"/>
        </w:rPr>
        <w:t>No 9, Decumentos de la DiNIECE. Ministerio de Educación. Septiembre 2012.</w:t>
      </w:r>
    </w:p>
    <w:p>
      <w:pPr>
        <w:pStyle w:val="style0"/>
        <w:numPr>
          <w:ilvl w:val="0"/>
          <w:numId w:val="23"/>
        </w:numPr>
        <w:spacing w:line="276" w:lineRule="auto"/>
        <w:jc w:val="both"/>
      </w:pPr>
      <w:r>
        <w:rPr>
          <w:rFonts w:ascii="Arial" w:cs="Arial" w:eastAsia="Batang" w:hAnsi="Arial"/>
          <w:lang w:val="es-ES"/>
        </w:rPr>
        <w:t>Novaro, G. Nacionalismo escolar y migraciones en educación: de las "hordas cosmopolitas" a los "trabajadores competentes”. En</w:t>
      </w:r>
      <w:r>
        <w:rPr>
          <w:rFonts w:ascii="Arial" w:cs="Arial" w:hAnsi="Arial"/>
          <w:lang w:val="es-ES"/>
        </w:rPr>
        <w:t xml:space="preserve"> Domenech, E. (comp.),</w:t>
      </w:r>
      <w:r>
        <w:rPr>
          <w:rFonts w:ascii="Arial" w:cs="Arial" w:hAnsi="Arial"/>
          <w:i/>
          <w:lang w:val="es-ES"/>
        </w:rPr>
        <w:t xml:space="preserve"> Migraciones contemporáneas y diversidad cultural en la Argentina</w:t>
      </w:r>
      <w:r>
        <w:rPr>
          <w:rFonts w:ascii="Arial" w:cs="Arial" w:hAnsi="Arial"/>
          <w:lang w:val="es-ES"/>
        </w:rPr>
        <w:t>. Universidad Nacional de Córdoba - Centro de Estudios Avanzados, 2005.</w:t>
      </w:r>
    </w:p>
    <w:p>
      <w:pPr>
        <w:pStyle w:val="style0"/>
        <w:spacing w:line="276" w:lineRule="auto"/>
        <w:jc w:val="both"/>
      </w:pPr>
      <w:r>
        <w:rPr>
          <w:rFonts w:ascii="Arial" w:cs="Arial" w:hAnsi="Arial"/>
        </w:rPr>
      </w:r>
    </w:p>
    <w:p>
      <w:pPr>
        <w:pStyle w:val="style0"/>
        <w:spacing w:line="276" w:lineRule="auto"/>
        <w:jc w:val="both"/>
      </w:pPr>
      <w:r>
        <w:rPr>
          <w:rFonts w:ascii="Arial" w:cs="Arial" w:eastAsia="Batang" w:hAnsi="Arial"/>
          <w:b/>
          <w:lang w:val="es-ES"/>
        </w:rPr>
        <w:t>Bibliografía Ampliatoria:</w:t>
      </w:r>
    </w:p>
    <w:p>
      <w:pPr>
        <w:pStyle w:val="style0"/>
        <w:numPr>
          <w:ilvl w:val="0"/>
          <w:numId w:val="24"/>
        </w:numPr>
        <w:spacing w:line="276" w:lineRule="auto"/>
        <w:jc w:val="both"/>
      </w:pPr>
      <w:r>
        <w:rPr>
          <w:rFonts w:ascii="Arial" w:cs="Arial" w:eastAsia="Batang" w:hAnsi="Arial"/>
          <w:lang w:val="es-ES"/>
        </w:rPr>
        <w:t xml:space="preserve">Bourdieu, P. Los usos sociales de la ciencia, Ediciones Nueva Visión, Buenos Aires, 2000. </w:t>
      </w:r>
    </w:p>
    <w:p>
      <w:pPr>
        <w:pStyle w:val="style51"/>
        <w:numPr>
          <w:ilvl w:val="0"/>
          <w:numId w:val="24"/>
        </w:numPr>
        <w:spacing w:line="276" w:lineRule="auto"/>
        <w:jc w:val="both"/>
      </w:pPr>
      <w:r>
        <w:rPr>
          <w:rFonts w:ascii="Arial" w:cs="Arial" w:eastAsia="Batang" w:hAnsi="Arial"/>
          <w:lang w:val="es-ES"/>
        </w:rPr>
        <w:t>Bourdieu, P. “Una duda radical”, en Respuestas por una antropología reflexiva. Grijalbo, México 1995.</w:t>
      </w:r>
    </w:p>
    <w:p>
      <w:pPr>
        <w:pStyle w:val="style0"/>
        <w:numPr>
          <w:ilvl w:val="0"/>
          <w:numId w:val="24"/>
        </w:numPr>
        <w:spacing w:line="276" w:lineRule="auto"/>
        <w:jc w:val="both"/>
      </w:pPr>
      <w:r>
        <w:rPr>
          <w:rFonts w:ascii="Arial" w:cs="Arial" w:eastAsia="Batang" w:hAnsi="Arial"/>
        </w:rPr>
        <w:t xml:space="preserve">Cerletti, L. “Sobre los sujetos: escolarización, experiencias familiares y trayectorias”. En </w:t>
      </w:r>
      <w:r>
        <w:rPr>
          <w:rFonts w:ascii="Arial" w:cs="Arial" w:eastAsia="Batang" w:hAnsi="Arial"/>
          <w:i/>
        </w:rPr>
        <w:t>Familias y escuelas. Tramas de una relación compleja</w:t>
      </w:r>
      <w:r>
        <w:rPr>
          <w:rFonts w:ascii="Arial" w:cs="Arial" w:eastAsia="Batang" w:hAnsi="Arial"/>
        </w:rPr>
        <w:t xml:space="preserve"> (capítulo 4). Ed. Biblos, Buenos Aires, 2014. </w:t>
      </w:r>
    </w:p>
    <w:p>
      <w:pPr>
        <w:pStyle w:val="style0"/>
        <w:numPr>
          <w:ilvl w:val="0"/>
          <w:numId w:val="24"/>
        </w:numPr>
        <w:spacing w:line="276" w:lineRule="auto"/>
        <w:jc w:val="both"/>
      </w:pPr>
      <w:r>
        <w:rPr>
          <w:rFonts w:ascii="Arial" w:cs="Arial" w:eastAsia="Batang" w:hAnsi="Arial"/>
        </w:rPr>
        <w:t>Edelstein, G. Imágenes e imaginación. Iniciación a la docencia. Editorial Kapeluz, buenos Aires 1995.</w:t>
      </w:r>
    </w:p>
    <w:p>
      <w:pPr>
        <w:pStyle w:val="style0"/>
        <w:numPr>
          <w:ilvl w:val="0"/>
          <w:numId w:val="24"/>
        </w:numPr>
        <w:spacing w:line="276" w:lineRule="auto"/>
        <w:jc w:val="both"/>
      </w:pPr>
      <w:r>
        <w:rPr>
          <w:rFonts w:ascii="Arial" w:cs="Arial" w:eastAsia="Batang" w:hAnsi="Arial"/>
          <w:lang w:val="es-ES"/>
        </w:rPr>
        <w:t xml:space="preserve">Lander, E. “Saberes coloniales y eurocentricos” en E. Lander (comp) </w:t>
      </w:r>
      <w:r>
        <w:rPr>
          <w:rFonts w:ascii="Arial" w:cs="Arial" w:eastAsia="Batang" w:hAnsi="Arial"/>
          <w:i/>
          <w:lang w:val="es-ES"/>
        </w:rPr>
        <w:t>La colonialidad del saber: eurocentrismo y ciencias sociales.</w:t>
      </w:r>
      <w:r>
        <w:rPr>
          <w:rFonts w:ascii="Arial" w:cs="Arial" w:eastAsia="Batang" w:hAnsi="Arial"/>
          <w:lang w:val="es-ES"/>
        </w:rPr>
        <w:t xml:space="preserve"> Clacso, 2000.</w:t>
      </w:r>
    </w:p>
    <w:p>
      <w:pPr>
        <w:pStyle w:val="style0"/>
        <w:numPr>
          <w:ilvl w:val="0"/>
          <w:numId w:val="24"/>
        </w:numPr>
        <w:spacing w:line="276" w:lineRule="auto"/>
        <w:jc w:val="both"/>
      </w:pPr>
      <w:r>
        <w:rPr>
          <w:rFonts w:ascii="Arial" w:cs="Arial" w:eastAsia="Batang" w:hAnsi="Arial"/>
          <w:bCs/>
          <w:lang w:val="es-ES"/>
        </w:rPr>
        <w:t xml:space="preserve">Menéndez, E. </w:t>
      </w:r>
      <w:r>
        <w:rPr>
          <w:rFonts w:ascii="Arial" w:cs="Arial" w:eastAsia="Batang" w:hAnsi="Arial"/>
          <w:bCs/>
          <w:i/>
          <w:lang w:val="es-ES"/>
        </w:rPr>
        <w:t>La parte negada de la cultura.</w:t>
      </w:r>
      <w:r>
        <w:rPr>
          <w:rFonts w:ascii="Arial" w:cs="Arial" w:eastAsia="Batang" w:hAnsi="Arial"/>
          <w:i/>
          <w:lang w:val="es-ES"/>
        </w:rPr>
        <w:t xml:space="preserve"> Relativismo, diferencias y racismo</w:t>
      </w:r>
      <w:r>
        <w:rPr>
          <w:rFonts w:ascii="Arial" w:cs="Arial" w:eastAsia="Batang" w:hAnsi="Arial"/>
          <w:lang w:val="es-ES"/>
        </w:rPr>
        <w:t>. Protohistoria ediciones. Rosario, 2010</w:t>
      </w:r>
      <w:r>
        <w:rPr>
          <w:rFonts w:ascii="Arial" w:cs="Arial" w:eastAsia="Batang" w:hAnsi="Arial"/>
          <w:bCs/>
          <w:lang w:val="es-ES"/>
        </w:rPr>
        <w:t>.</w:t>
      </w:r>
    </w:p>
    <w:p>
      <w:pPr>
        <w:pStyle w:val="style0"/>
        <w:numPr>
          <w:ilvl w:val="0"/>
          <w:numId w:val="24"/>
        </w:numPr>
        <w:spacing w:line="276" w:lineRule="auto"/>
        <w:jc w:val="both"/>
      </w:pPr>
      <w:r>
        <w:rPr>
          <w:rFonts w:ascii="Arial" w:cs="Arial" w:eastAsia="Batang" w:hAnsi="Arial"/>
          <w:lang w:val="es-ES"/>
        </w:rPr>
        <w:t xml:space="preserve">Morin, E. “Por una reforma del pensamiento”, en </w:t>
      </w:r>
      <w:r>
        <w:rPr>
          <w:rFonts w:ascii="Arial" w:cs="Arial" w:eastAsia="Batang" w:hAnsi="Arial"/>
          <w:i/>
          <w:lang w:val="es-ES"/>
        </w:rPr>
        <w:t xml:space="preserve">Articular los saberes, ¿qué saberes enseñar en las escuelas? </w:t>
      </w:r>
      <w:r>
        <w:rPr>
          <w:rFonts w:ascii="Arial" w:cs="Arial" w:eastAsia="Batang" w:hAnsi="Arial"/>
          <w:lang w:val="es-ES"/>
        </w:rPr>
        <w:t>, Universidad del Salvador, Buenos Aires, 1998</w:t>
      </w:r>
    </w:p>
    <w:p>
      <w:pPr>
        <w:pStyle w:val="style0"/>
        <w:numPr>
          <w:ilvl w:val="0"/>
          <w:numId w:val="24"/>
        </w:numPr>
        <w:spacing w:line="276" w:lineRule="auto"/>
        <w:jc w:val="both"/>
      </w:pPr>
      <w:r>
        <w:rPr>
          <w:rFonts w:ascii="Arial" w:cs="Arial" w:eastAsia="Batang" w:hAnsi="Arial"/>
          <w:lang w:val="es-ES"/>
        </w:rPr>
        <w:t xml:space="preserve">Neufeld, M.R. “Procesos sociales contemporáneos y el desarrollo de la Antropología Social y Política” en </w:t>
      </w:r>
      <w:r>
        <w:rPr>
          <w:rFonts w:ascii="Arial" w:cs="Arial" w:eastAsia="Batang" w:hAnsi="Arial"/>
          <w:i/>
          <w:lang w:val="es-ES"/>
        </w:rPr>
        <w:t>Introducción a la Antropología Social y Política. Relaciones sociales, desigualdad y poder</w:t>
      </w:r>
      <w:r>
        <w:rPr>
          <w:rFonts w:ascii="Arial" w:cs="Arial" w:eastAsia="Batang" w:hAnsi="Arial"/>
          <w:lang w:val="es-ES"/>
        </w:rPr>
        <w:t>, María Rosa Neufeld y Gabriela Novaro (compiladoras). Editorial de la facultad de Filosofía y Letras, 2010.</w:t>
      </w:r>
    </w:p>
    <w:p>
      <w:pPr>
        <w:pStyle w:val="style51"/>
        <w:numPr>
          <w:ilvl w:val="0"/>
          <w:numId w:val="24"/>
        </w:numPr>
        <w:spacing w:line="276" w:lineRule="auto"/>
        <w:jc w:val="both"/>
      </w:pPr>
      <w:r>
        <w:rPr>
          <w:rFonts w:ascii="Arial" w:cs="Arial" w:hAnsi="Arial"/>
          <w:lang w:val="es-ES"/>
        </w:rPr>
        <w:t xml:space="preserve">Rúa, M. “Un análisis antropológico de los procesos de construcción de conocimiento: Las prácticas de escritura en la trama escolar”. Revista Educación, Lenguaje y Sociedad. Universidad Nacional de La Pampa. </w:t>
      </w:r>
    </w:p>
    <w:p>
      <w:pPr>
        <w:pStyle w:val="style0"/>
        <w:numPr>
          <w:ilvl w:val="0"/>
          <w:numId w:val="24"/>
        </w:numPr>
        <w:spacing w:line="276" w:lineRule="auto"/>
        <w:jc w:val="both"/>
      </w:pPr>
      <w:r>
        <w:rPr>
          <w:rFonts w:ascii="Arial" w:cs="Arial" w:eastAsia="Batang" w:hAnsi="Arial"/>
          <w:lang w:val="es-ES"/>
        </w:rPr>
        <w:t xml:space="preserve"> </w:t>
      </w:r>
      <w:r>
        <w:rPr>
          <w:rFonts w:ascii="Arial" w:cs="Arial" w:eastAsia="Batang" w:hAnsi="Arial"/>
          <w:lang w:val="es-ES"/>
        </w:rPr>
        <w:t xml:space="preserve">Wallerstein I. (Coordinador): “¿Qué tipo de ciencia social debemos construir ahora?”. En </w:t>
      </w:r>
      <w:r>
        <w:rPr>
          <w:rFonts w:ascii="Arial" w:cs="Arial" w:eastAsia="Batang" w:hAnsi="Arial"/>
          <w:i/>
          <w:lang w:val="es-ES"/>
        </w:rPr>
        <w:t>Abrir las Ciencias Sociales</w:t>
      </w:r>
      <w:r>
        <w:rPr>
          <w:rFonts w:ascii="Arial" w:cs="Arial" w:eastAsia="Batang" w:hAnsi="Arial"/>
          <w:lang w:val="es-ES"/>
        </w:rPr>
        <w:t>. Siglo XXI editores, 1996.</w:t>
      </w:r>
    </w:p>
    <w:p>
      <w:pPr>
        <w:pStyle w:val="style0"/>
        <w:spacing w:line="276" w:lineRule="auto"/>
        <w:ind w:hanging="0" w:left="360" w:right="0"/>
        <w:jc w:val="both"/>
      </w:pPr>
      <w:r>
        <w:rPr>
          <w:rFonts w:ascii="Arial" w:cs="Arial" w:eastAsia="Batang" w:hAnsi="Arial"/>
        </w:rPr>
      </w:r>
    </w:p>
    <w:p>
      <w:pPr>
        <w:pStyle w:val="style0"/>
        <w:spacing w:line="276" w:lineRule="auto"/>
        <w:jc w:val="both"/>
      </w:pPr>
      <w:r>
        <w:rPr>
          <w:rFonts w:ascii="Arial" w:cs="Arial" w:eastAsia="Batang" w:hAnsi="Arial"/>
          <w:b/>
          <w:lang w:val="es-ES"/>
        </w:rPr>
        <w:t>Núcleo 4. Los aportes de la Antropología al estudio de los procesos de construcción de conocimiento: la dimensión de los posicionamientos.</w:t>
      </w:r>
    </w:p>
    <w:p>
      <w:pPr>
        <w:pStyle w:val="style0"/>
        <w:spacing w:line="276" w:lineRule="auto"/>
        <w:ind w:hanging="426" w:left="426" w:right="0"/>
        <w:jc w:val="both"/>
      </w:pPr>
      <w:r>
        <w:rPr>
          <w:rFonts w:ascii="Arial" w:cs="Arial" w:hAnsi="Arial"/>
          <w:lang w:val="es-ES"/>
        </w:rPr>
      </w:r>
    </w:p>
    <w:p>
      <w:pPr>
        <w:pStyle w:val="style0"/>
        <w:numPr>
          <w:ilvl w:val="1"/>
          <w:numId w:val="35"/>
        </w:numPr>
        <w:spacing w:line="276" w:lineRule="auto"/>
        <w:jc w:val="both"/>
      </w:pPr>
      <w:r>
        <w:rPr>
          <w:rFonts w:ascii="Arial" w:cs="Arial" w:hAnsi="Arial"/>
          <w:lang w:val="es-ES"/>
        </w:rPr>
        <w:t>Debates dados en y desde la Antropología vinculados a las prácticas de enseñanza en contextos escolares.</w:t>
      </w:r>
    </w:p>
    <w:p>
      <w:pPr>
        <w:pStyle w:val="style0"/>
        <w:numPr>
          <w:ilvl w:val="1"/>
          <w:numId w:val="35"/>
        </w:numPr>
        <w:spacing w:line="276" w:lineRule="auto"/>
        <w:jc w:val="both"/>
      </w:pPr>
      <w:r>
        <w:rPr>
          <w:rFonts w:ascii="Arial" w:cs="Arial" w:hAnsi="Arial"/>
          <w:lang w:val="es-ES"/>
        </w:rPr>
        <w:t>Algunos debates: las polémicas en torno a la diversidad y la desigualdad; la crítica al racismo y a la discriminación; la desnaturalización de las prácticas sociales; procesos de identificación; discusiones en torno al conceptos clave: cultura, identidad, familia (entre otros); el Estado desde la óptica de la Antropología; etc. Los debates específicos que se aborden, dependerán de los intereses que surjan en diálogo con los estudiantes.</w:t>
      </w:r>
    </w:p>
    <w:p>
      <w:pPr>
        <w:pStyle w:val="style0"/>
        <w:spacing w:line="276" w:lineRule="auto"/>
        <w:ind w:hanging="426" w:left="426" w:right="0"/>
        <w:jc w:val="both"/>
      </w:pPr>
      <w:r>
        <w:rPr>
          <w:rFonts w:ascii="Arial" w:cs="Arial" w:hAnsi="Arial"/>
          <w:lang w:val="es-ES"/>
        </w:rPr>
      </w:r>
    </w:p>
    <w:p>
      <w:pPr>
        <w:pStyle w:val="style0"/>
        <w:spacing w:line="276" w:lineRule="auto"/>
        <w:jc w:val="both"/>
      </w:pPr>
      <w:r>
        <w:rPr>
          <w:rFonts w:ascii="Arial" w:cs="Arial" w:eastAsia="Batang" w:hAnsi="Arial"/>
          <w:b/>
          <w:bCs/>
          <w:lang w:val="es-ES"/>
        </w:rPr>
        <w:t>Bibliografía Obligatoria:</w:t>
      </w:r>
    </w:p>
    <w:p>
      <w:pPr>
        <w:pStyle w:val="style0"/>
        <w:spacing w:line="276" w:lineRule="auto"/>
        <w:jc w:val="both"/>
      </w:pPr>
      <w:r>
        <w:rPr>
          <w:rFonts w:ascii="Arial" w:cs="Arial" w:eastAsia="Batang" w:hAnsi="Arial"/>
          <w:bCs/>
          <w:lang w:val="es-ES"/>
        </w:rPr>
        <w:t xml:space="preserve">4.1 </w:t>
      </w:r>
    </w:p>
    <w:p>
      <w:pPr>
        <w:pStyle w:val="style51"/>
        <w:numPr>
          <w:ilvl w:val="0"/>
          <w:numId w:val="19"/>
        </w:numPr>
        <w:spacing w:line="276" w:lineRule="auto"/>
        <w:jc w:val="both"/>
      </w:pPr>
      <w:r>
        <w:rPr>
          <w:rFonts w:ascii="Arial" w:cs="Arial" w:eastAsia="Batang" w:hAnsi="Arial"/>
          <w:lang w:val="en-US"/>
        </w:rPr>
        <w:t xml:space="preserve">Brubaker, R. y Cooper, F. “Beyond identity”. </w:t>
      </w:r>
      <w:r>
        <w:rPr>
          <w:rFonts w:ascii="Arial" w:cs="Arial" w:eastAsia="Batang" w:hAnsi="Arial"/>
          <w:i/>
          <w:lang w:val="en-US"/>
        </w:rPr>
        <w:t>Theory and Society,</w:t>
      </w:r>
      <w:r>
        <w:rPr>
          <w:rFonts w:ascii="Arial" w:cs="Arial" w:eastAsia="Batang" w:hAnsi="Arial"/>
          <w:lang w:val="en-US"/>
        </w:rPr>
        <w:t xml:space="preserve"> 29, 1-47, 2000. (Traducción)</w:t>
      </w:r>
    </w:p>
    <w:p>
      <w:pPr>
        <w:pStyle w:val="style0"/>
        <w:widowControl w:val="false"/>
        <w:numPr>
          <w:ilvl w:val="0"/>
          <w:numId w:val="5"/>
        </w:numPr>
        <w:tabs>
          <w:tab w:leader="none" w:pos="351" w:val="left"/>
          <w:tab w:leader="none" w:pos="1059" w:val="left"/>
          <w:tab w:leader="none" w:pos="1767" w:val="left"/>
          <w:tab w:leader="none" w:pos="2475" w:val="left"/>
          <w:tab w:leader="none" w:pos="3183" w:val="left"/>
          <w:tab w:leader="none" w:pos="3891" w:val="left"/>
          <w:tab w:leader="none" w:pos="4599" w:val="left"/>
          <w:tab w:leader="none" w:pos="5307" w:val="left"/>
          <w:tab w:leader="none" w:pos="6015" w:val="left"/>
          <w:tab w:leader="none" w:pos="6723" w:val="left"/>
        </w:tabs>
        <w:suppressAutoHyphens w:val="true"/>
        <w:spacing w:line="276" w:lineRule="auto"/>
        <w:ind w:hanging="357" w:left="351" w:right="0"/>
        <w:jc w:val="both"/>
      </w:pPr>
      <w:r>
        <w:rPr>
          <w:rFonts w:ascii="Arial" w:cs="Arial" w:hAnsi="Arial"/>
          <w:lang w:val="es-ES"/>
        </w:rPr>
        <w:t xml:space="preserve">Cerletti, L. “Familias y escuelas: aportes de una investigación etnográfica a la problematización de supuestos en torno a las condiciones de escolarización infantil y la categoría ‘familia’”. En </w:t>
      </w:r>
      <w:r>
        <w:rPr>
          <w:rFonts w:ascii="Arial" w:cs="Arial" w:hAnsi="Arial"/>
          <w:i/>
          <w:lang w:val="es-ES"/>
        </w:rPr>
        <w:t xml:space="preserve">Intersecciones en Antropología </w:t>
      </w:r>
      <w:r>
        <w:rPr>
          <w:rFonts w:ascii="Arial" w:cs="Arial" w:hAnsi="Arial"/>
          <w:lang w:val="es-ES"/>
        </w:rPr>
        <w:t>11, 2010.</w:t>
      </w:r>
    </w:p>
    <w:p>
      <w:pPr>
        <w:pStyle w:val="style0"/>
        <w:numPr>
          <w:ilvl w:val="0"/>
          <w:numId w:val="5"/>
        </w:numPr>
        <w:spacing w:line="276" w:lineRule="auto"/>
        <w:jc w:val="both"/>
      </w:pPr>
      <w:r>
        <w:rPr>
          <w:rFonts w:ascii="Arial" w:cs="Arial" w:hAnsi="Arial"/>
          <w:lang w:val="es-MX"/>
        </w:rPr>
        <w:t>Rockwell, E. “La dinámica cultural en la escuela”. En ALVAREZ, A. y DEL RÍO, P. (eds.)</w:t>
      </w:r>
      <w:r>
        <w:rPr>
          <w:rFonts w:ascii="Arial" w:cs="Arial" w:hAnsi="Arial"/>
          <w:i/>
          <w:lang w:val="es-MX"/>
        </w:rPr>
        <w:t xml:space="preserve"> Hacia un currículum cultural: un enfoque vygotskiano.</w:t>
      </w:r>
      <w:r>
        <w:rPr>
          <w:rFonts w:ascii="Arial" w:cs="Arial" w:hAnsi="Arial"/>
          <w:lang w:val="es-MX"/>
        </w:rPr>
        <w:t xml:space="preserve"> Madrid, 1996.</w:t>
      </w:r>
    </w:p>
    <w:p>
      <w:pPr>
        <w:pStyle w:val="style0"/>
        <w:numPr>
          <w:ilvl w:val="0"/>
          <w:numId w:val="5"/>
        </w:numPr>
        <w:spacing w:line="276" w:lineRule="auto"/>
        <w:jc w:val="both"/>
      </w:pPr>
      <w:r>
        <w:rPr>
          <w:rFonts w:ascii="Arial" w:cs="Arial" w:hAnsi="Arial"/>
          <w:lang w:val="es-ES"/>
        </w:rPr>
        <w:t xml:space="preserve">Wright, S.: “La politización de la “cultura””. En </w:t>
      </w:r>
      <w:r>
        <w:rPr>
          <w:rFonts w:ascii="Arial" w:cs="Arial" w:hAnsi="Arial"/>
          <w:i/>
          <w:lang w:val="es-ES"/>
        </w:rPr>
        <w:t>Anthropology Today</w:t>
      </w:r>
      <w:r>
        <w:rPr>
          <w:rFonts w:ascii="Arial" w:cs="Arial" w:hAnsi="Arial"/>
          <w:lang w:val="es-ES"/>
        </w:rPr>
        <w:t xml:space="preserve"> Vol. 14 No 1, Febrero de 1998. Traducción de Florencia Enghel. Revisión Técnica de Mauricio F. Boivin y Julieta Gaztañaga.</w:t>
      </w:r>
    </w:p>
    <w:p>
      <w:pPr>
        <w:pStyle w:val="style0"/>
        <w:spacing w:line="276" w:lineRule="auto"/>
        <w:ind w:hanging="0" w:left="-3" w:right="0"/>
        <w:jc w:val="both"/>
      </w:pPr>
      <w:r>
        <w:rPr>
          <w:rFonts w:ascii="Arial" w:cs="Arial" w:hAnsi="Arial"/>
          <w:lang w:val="es-ES"/>
        </w:rPr>
        <w:t>4.2</w:t>
      </w:r>
    </w:p>
    <w:p>
      <w:pPr>
        <w:pStyle w:val="style0"/>
        <w:numPr>
          <w:ilvl w:val="0"/>
          <w:numId w:val="5"/>
        </w:numPr>
        <w:spacing w:line="276" w:lineRule="auto"/>
        <w:jc w:val="both"/>
      </w:pPr>
      <w:r>
        <w:rPr>
          <w:rFonts w:ascii="Arial" w:cs="Arial" w:hAnsi="Arial"/>
          <w:lang w:val="es-ES"/>
        </w:rPr>
        <w:t>La bibliografía respecto a los debates específicos que se aborden, dependerán de los intereses que surjan en diálogo con los estudiantes.</w:t>
      </w:r>
    </w:p>
    <w:p>
      <w:pPr>
        <w:pStyle w:val="style0"/>
        <w:pageBreakBefore/>
        <w:spacing w:after="200" w:before="0" w:line="276" w:lineRule="auto"/>
      </w:pPr>
      <w:r>
        <w:rPr>
          <w:rFonts w:ascii="Arial" w:cs="Arial" w:eastAsia="Batang" w:hAnsi="Arial"/>
          <w:b/>
          <w:u w:val="single"/>
        </w:rPr>
        <w:t>PROGRAMA DEL ESPACIO TEÓRICO-PRÁCTICO</w:t>
      </w:r>
    </w:p>
    <w:p>
      <w:pPr>
        <w:pStyle w:val="style0"/>
        <w:spacing w:line="276" w:lineRule="auto"/>
        <w:jc w:val="both"/>
      </w:pPr>
      <w:r>
        <w:rPr>
          <w:rFonts w:ascii="Arial" w:cs="Arial" w:eastAsia="Batang" w:hAnsi="Arial"/>
          <w:b/>
          <w:bCs/>
        </w:rPr>
        <w:t>Núcleo1. Enfoque histórico-etnográfico: historia, contextos y sujetos en las escuelas</w:t>
      </w:r>
    </w:p>
    <w:p>
      <w:pPr>
        <w:pStyle w:val="style51"/>
        <w:numPr>
          <w:ilvl w:val="1"/>
          <w:numId w:val="27"/>
        </w:numPr>
        <w:spacing w:line="276" w:lineRule="auto"/>
        <w:jc w:val="both"/>
      </w:pPr>
      <w:r>
        <w:rPr>
          <w:rFonts w:ascii="Arial" w:cs="Arial" w:hAnsi="Arial"/>
          <w:lang w:val="es-ES"/>
        </w:rPr>
        <w:t>La escuela secundaria: historización y problemáticas actuales.</w:t>
      </w:r>
    </w:p>
    <w:p>
      <w:pPr>
        <w:pStyle w:val="style51"/>
        <w:numPr>
          <w:ilvl w:val="1"/>
          <w:numId w:val="27"/>
        </w:numPr>
        <w:spacing w:line="276" w:lineRule="auto"/>
        <w:jc w:val="both"/>
      </w:pPr>
      <w:r>
        <w:rPr>
          <w:rFonts w:ascii="Arial" w:cs="Arial" w:hAnsi="Arial"/>
          <w:lang w:val="es-ES"/>
        </w:rPr>
        <w:t>Educación de jóvenes y adultos, problemáticas y modalidades.</w:t>
      </w:r>
    </w:p>
    <w:p>
      <w:pPr>
        <w:pStyle w:val="style0"/>
        <w:spacing w:line="276" w:lineRule="auto"/>
        <w:jc w:val="both"/>
      </w:pPr>
      <w:r>
        <w:rPr>
          <w:rFonts w:ascii="Arial" w:cs="Arial" w:hAnsi="Arial"/>
          <w:lang w:val="es-ES"/>
        </w:rPr>
      </w:r>
    </w:p>
    <w:p>
      <w:pPr>
        <w:pStyle w:val="style0"/>
        <w:spacing w:line="276" w:lineRule="auto"/>
        <w:jc w:val="both"/>
      </w:pPr>
      <w:r>
        <w:rPr>
          <w:rFonts w:ascii="Arial" w:cs="Arial" w:hAnsi="Arial"/>
          <w:b/>
          <w:lang w:val="es-ES"/>
        </w:rPr>
        <w:t>Bibliografía obligatoria:</w:t>
      </w:r>
    </w:p>
    <w:p>
      <w:pPr>
        <w:pStyle w:val="style0"/>
        <w:spacing w:line="276" w:lineRule="auto"/>
        <w:jc w:val="both"/>
      </w:pPr>
      <w:r>
        <w:rPr>
          <w:rFonts w:ascii="Arial" w:cs="Arial" w:hAnsi="Arial"/>
          <w:lang w:val="es-ES"/>
        </w:rPr>
      </w:r>
    </w:p>
    <w:p>
      <w:pPr>
        <w:pStyle w:val="style0"/>
        <w:spacing w:line="276" w:lineRule="auto"/>
        <w:jc w:val="both"/>
      </w:pPr>
      <w:r>
        <w:rPr>
          <w:rFonts w:ascii="Arial" w:cs="Arial" w:hAnsi="Arial"/>
          <w:lang w:val="es-ES"/>
        </w:rPr>
        <w:t>1.1</w:t>
      </w:r>
    </w:p>
    <w:p>
      <w:pPr>
        <w:pStyle w:val="style51"/>
        <w:numPr>
          <w:ilvl w:val="0"/>
          <w:numId w:val="26"/>
        </w:numPr>
        <w:spacing w:line="276" w:lineRule="auto"/>
        <w:jc w:val="both"/>
      </w:pPr>
      <w:r>
        <w:rPr>
          <w:rFonts w:ascii="Arial" w:cs="Arial" w:eastAsia="Batang" w:hAnsi="Arial"/>
        </w:rPr>
        <w:t>Montesinos, P., Schoo, S. y Sinisi, L.: Sentidos en torno a la “obligatoriedad” de la educación secundaria. Serie La Educación en debate. Documentos de la DiNIECE. Ministerio de Educación. Marzo 2009.</w:t>
      </w:r>
    </w:p>
    <w:p>
      <w:pPr>
        <w:pStyle w:val="style0"/>
        <w:numPr>
          <w:ilvl w:val="0"/>
          <w:numId w:val="39"/>
        </w:numPr>
        <w:spacing w:line="276" w:lineRule="auto"/>
        <w:jc w:val="both"/>
      </w:pPr>
      <w:r>
        <w:rPr>
          <w:rFonts w:ascii="Arial" w:cs="Arial" w:eastAsia="Batang" w:hAnsi="Arial"/>
          <w:iCs/>
        </w:rPr>
        <w:t xml:space="preserve">Sinisi, L., Cerletti, L. y Rúa, M.: La enseñanza de la Antropología y la formación de profesores. </w:t>
      </w:r>
      <w:r>
        <w:rPr>
          <w:rFonts w:ascii="Arial" w:cs="Arial" w:eastAsia="Batang" w:hAnsi="Arial"/>
        </w:rPr>
        <w:t xml:space="preserve">En Cerletti, L. y Rúa, M. (Comps.), </w:t>
      </w:r>
      <w:r>
        <w:rPr>
          <w:rFonts w:ascii="Arial" w:cs="Arial" w:eastAsia="Batang" w:hAnsi="Arial"/>
          <w:i/>
        </w:rPr>
        <w:t>La Enseñanza de la Antropología.</w:t>
      </w:r>
      <w:r>
        <w:rPr>
          <w:rFonts w:ascii="Arial" w:cs="Arial" w:eastAsia="Batang" w:hAnsi="Arial"/>
        </w:rPr>
        <w:t xml:space="preserve"> Colección Libros de Cátedra. Editorial de la Facultad de Filosofía y Letras, Buenos Aires. 2017.</w:t>
      </w:r>
    </w:p>
    <w:p>
      <w:pPr>
        <w:pStyle w:val="style0"/>
        <w:spacing w:line="276" w:lineRule="auto"/>
        <w:jc w:val="both"/>
      </w:pPr>
      <w:r>
        <w:rPr>
          <w:rFonts w:ascii="Arial" w:cs="Arial" w:eastAsia="Batang" w:hAnsi="Arial"/>
          <w:lang w:val="es-ES"/>
        </w:rPr>
      </w:r>
    </w:p>
    <w:p>
      <w:pPr>
        <w:pStyle w:val="style0"/>
        <w:spacing w:line="276" w:lineRule="auto"/>
        <w:jc w:val="both"/>
      </w:pPr>
      <w:r>
        <w:rPr>
          <w:rFonts w:ascii="Arial" w:cs="Arial" w:eastAsia="Batang" w:hAnsi="Arial"/>
          <w:lang w:val="es-ES"/>
        </w:rPr>
        <w:t>1.2</w:t>
      </w:r>
    </w:p>
    <w:p>
      <w:pPr>
        <w:pStyle w:val="style51"/>
        <w:numPr>
          <w:ilvl w:val="0"/>
          <w:numId w:val="26"/>
        </w:numPr>
        <w:spacing w:line="276" w:lineRule="auto"/>
        <w:jc w:val="both"/>
      </w:pPr>
      <w:r>
        <w:rPr>
          <w:rFonts w:ascii="Arial" w:cs="Arial" w:eastAsia="Batang" w:hAnsi="Arial"/>
        </w:rPr>
        <w:t xml:space="preserve">García, Javier; Aliata, Soledad; Pandra, Eleonora y Paolletta, Horacio (2010). “Escuelas de reingreso: Transformaciones educativas en contextos urbanos desiguales.” VI Jornadas “Vivir en la Ciudad”, Tendencias Estructurales y Procesos Emergentes. Universidad Nacional de Rosario, Facultad de Humanidades y Artes, Centro de Estudios Antropológicos en Contextos Urbanos –CEACU–. Rosario, Junio 2010. </w:t>
      </w:r>
    </w:p>
    <w:p>
      <w:pPr>
        <w:pStyle w:val="style0"/>
        <w:numPr>
          <w:ilvl w:val="0"/>
          <w:numId w:val="38"/>
        </w:numPr>
        <w:spacing w:line="276" w:lineRule="auto"/>
        <w:jc w:val="both"/>
      </w:pPr>
      <w:r>
        <w:rPr>
          <w:rFonts w:ascii="Arial" w:cs="Arial" w:eastAsia="Batang" w:hAnsi="Arial"/>
        </w:rPr>
        <w:t xml:space="preserve">García, Javier. “Bachilleratos Populares y Estado: relaciones complejas y dinámicas”. </w:t>
      </w:r>
      <w:r>
        <w:rPr>
          <w:rFonts w:ascii="Arial" w:cs="Arial" w:eastAsia="Batang" w:hAnsi="Arial"/>
          <w:lang w:val="es-AR"/>
        </w:rPr>
        <w:t>Revista PUBLICAR. En Antropología y Ciencias Sociales. Año XIV, N° XXI, Diciembre 2016.</w:t>
      </w:r>
    </w:p>
    <w:p>
      <w:pPr>
        <w:pStyle w:val="style51"/>
        <w:numPr>
          <w:ilvl w:val="0"/>
          <w:numId w:val="26"/>
        </w:numPr>
        <w:spacing w:line="276" w:lineRule="auto"/>
        <w:jc w:val="both"/>
      </w:pPr>
      <w:r>
        <w:rPr>
          <w:rFonts w:ascii="Arial" w:cs="Arial" w:eastAsia="Batang" w:hAnsi="Arial"/>
        </w:rPr>
        <w:t>Montesinos, P., Schoo, S. y Sinisi, L.: Aportes para pensar la educación de Jóvenes y adultos en el nivel secundario. Un estudio desde la perspectiva de los sujetos. Serie la Educación en debate No 7. Documentos de la DiNIECE. Ministerio de Educación, 2010.</w:t>
      </w:r>
    </w:p>
    <w:p>
      <w:pPr>
        <w:pStyle w:val="style0"/>
        <w:spacing w:line="276" w:lineRule="auto"/>
        <w:jc w:val="both"/>
      </w:pPr>
      <w:r>
        <w:rPr>
          <w:rFonts w:ascii="Arial" w:cs="Arial" w:eastAsia="Batang" w:hAnsi="Arial"/>
          <w:bCs/>
        </w:rPr>
      </w:r>
    </w:p>
    <w:p>
      <w:pPr>
        <w:pStyle w:val="style0"/>
        <w:spacing w:line="276" w:lineRule="auto"/>
        <w:jc w:val="both"/>
      </w:pPr>
      <w:r>
        <w:rPr>
          <w:rFonts w:ascii="Arial" w:cs="Arial" w:eastAsia="Batang" w:hAnsi="Arial"/>
          <w:b/>
          <w:bCs/>
        </w:rPr>
        <w:t>Núcleo 2: Aportes de la Antropología para el análisis de las prácticas de construcción de conocimientos en los contextos de enseñanza.</w:t>
      </w:r>
    </w:p>
    <w:p>
      <w:pPr>
        <w:pStyle w:val="style0"/>
        <w:spacing w:line="276" w:lineRule="auto"/>
        <w:jc w:val="both"/>
      </w:pPr>
      <w:r>
        <w:rPr>
          <w:rFonts w:ascii="Arial" w:cs="Arial" w:eastAsia="Batang" w:hAnsi="Arial"/>
          <w:bCs/>
        </w:rPr>
      </w:r>
    </w:p>
    <w:p>
      <w:pPr>
        <w:pStyle w:val="style51"/>
        <w:numPr>
          <w:ilvl w:val="1"/>
          <w:numId w:val="15"/>
        </w:numPr>
        <w:spacing w:line="276" w:lineRule="auto"/>
        <w:jc w:val="both"/>
      </w:pPr>
      <w:r>
        <w:rPr>
          <w:rFonts w:ascii="Arial" w:cs="Arial" w:eastAsia="Batang" w:hAnsi="Arial"/>
          <w:bCs/>
        </w:rPr>
        <w:t>La construcción de conocimientos en la Antropología. Enfoque relacional: reflexividad, etnografía y materialidad.</w:t>
      </w:r>
    </w:p>
    <w:p>
      <w:pPr>
        <w:pStyle w:val="style51"/>
        <w:numPr>
          <w:ilvl w:val="1"/>
          <w:numId w:val="15"/>
        </w:numPr>
        <w:spacing w:line="276" w:lineRule="auto"/>
        <w:jc w:val="both"/>
      </w:pPr>
      <w:r>
        <w:rPr>
          <w:rFonts w:ascii="Arial" w:cs="Arial" w:eastAsia="Batang" w:hAnsi="Arial"/>
          <w:bCs/>
        </w:rPr>
        <w:t>Los sujetos y las prácticas en contextos de enseñanza.</w:t>
      </w:r>
    </w:p>
    <w:p>
      <w:pPr>
        <w:pStyle w:val="style51"/>
        <w:numPr>
          <w:ilvl w:val="1"/>
          <w:numId w:val="15"/>
        </w:numPr>
        <w:spacing w:line="276" w:lineRule="auto"/>
        <w:jc w:val="both"/>
      </w:pPr>
      <w:r>
        <w:rPr>
          <w:rFonts w:ascii="Arial" w:cs="Arial" w:eastAsia="Batang" w:hAnsi="Arial"/>
          <w:bCs/>
        </w:rPr>
        <w:t>La “contextualización” como práctica de construcción de conocimiento. Sujetos, relaciones y prácticas en los contextos de “enseñanza y aprendizaje”.</w:t>
      </w:r>
    </w:p>
    <w:p>
      <w:pPr>
        <w:pStyle w:val="style0"/>
        <w:spacing w:line="276" w:lineRule="auto"/>
        <w:jc w:val="both"/>
      </w:pPr>
      <w:r>
        <w:rPr>
          <w:rFonts w:ascii="Arial" w:cs="Arial" w:eastAsia="Batang" w:hAnsi="Arial"/>
          <w:bCs/>
        </w:rPr>
      </w:r>
    </w:p>
    <w:p>
      <w:pPr>
        <w:pStyle w:val="style0"/>
        <w:spacing w:line="276" w:lineRule="auto"/>
        <w:jc w:val="both"/>
      </w:pPr>
      <w:r>
        <w:rPr>
          <w:rFonts w:ascii="Arial" w:cs="Arial" w:eastAsia="Batang" w:hAnsi="Arial"/>
          <w:b/>
          <w:bCs/>
        </w:rPr>
        <w:t>Bibliografía Obligatoria:</w:t>
      </w:r>
    </w:p>
    <w:p>
      <w:pPr>
        <w:pStyle w:val="style51"/>
        <w:spacing w:line="276" w:lineRule="auto"/>
        <w:ind w:hanging="0" w:left="0" w:right="0"/>
        <w:jc w:val="both"/>
      </w:pPr>
      <w:r>
        <w:rPr>
          <w:rFonts w:ascii="Arial" w:cs="Arial" w:eastAsia="Batang" w:hAnsi="Arial"/>
          <w:bCs/>
        </w:rPr>
        <w:t>2.1</w:t>
      </w:r>
    </w:p>
    <w:p>
      <w:pPr>
        <w:pStyle w:val="style0"/>
        <w:numPr>
          <w:ilvl w:val="0"/>
          <w:numId w:val="11"/>
        </w:numPr>
        <w:jc w:val="both"/>
      </w:pPr>
      <w:r>
        <w:rPr>
          <w:rFonts w:ascii="Arial" w:cs="Arial" w:eastAsia="Batang" w:hAnsi="Arial"/>
        </w:rPr>
        <w:t xml:space="preserve">Achilli, E. “Enseñar antropología. Una introducción.” En Cerletti, L. y Rúa, M. (Comps.), </w:t>
      </w:r>
      <w:r>
        <w:rPr>
          <w:rFonts w:ascii="Arial" w:cs="Arial" w:eastAsia="Batang" w:hAnsi="Arial"/>
          <w:i/>
        </w:rPr>
        <w:t>La Enseñanza de la Antropología</w:t>
      </w:r>
      <w:r>
        <w:rPr>
          <w:rFonts w:ascii="Arial" w:cs="Arial" w:eastAsia="Batang" w:hAnsi="Arial"/>
        </w:rPr>
        <w:t>. Colección Libros de Cátedra. Editorial de la Facultad de Filosofía y Letras, Buenos Aires. 2017.</w:t>
      </w:r>
    </w:p>
    <w:p>
      <w:pPr>
        <w:pStyle w:val="style0"/>
        <w:numPr>
          <w:ilvl w:val="0"/>
          <w:numId w:val="11"/>
        </w:numPr>
        <w:spacing w:line="276" w:lineRule="auto"/>
        <w:jc w:val="both"/>
      </w:pPr>
      <w:r>
        <w:rPr>
          <w:rFonts w:ascii="Arial" w:cs="Arial" w:eastAsia="Batang" w:hAnsi="Arial"/>
          <w:lang w:val="es-ES"/>
        </w:rPr>
        <w:t xml:space="preserve">Achilli, E. </w:t>
      </w:r>
      <w:r>
        <w:rPr>
          <w:rFonts w:ascii="Arial" w:cs="Arial" w:eastAsia="Batang" w:hAnsi="Arial"/>
          <w:i/>
          <w:lang w:val="es-ES"/>
        </w:rPr>
        <w:t>Investigar en Antropología Social. Los desafíos de transmitir un oficio</w:t>
      </w:r>
      <w:r>
        <w:rPr>
          <w:rFonts w:ascii="Arial" w:cs="Arial" w:eastAsia="Batang" w:hAnsi="Arial"/>
          <w:lang w:val="es-ES"/>
        </w:rPr>
        <w:t xml:space="preserve"> (cap. 1, 4 y 5). Laborde Editor, Rosario, 2005. </w:t>
      </w:r>
    </w:p>
    <w:p>
      <w:pPr>
        <w:pStyle w:val="style0"/>
        <w:numPr>
          <w:ilvl w:val="0"/>
          <w:numId w:val="11"/>
        </w:numPr>
        <w:spacing w:line="276" w:lineRule="auto"/>
        <w:jc w:val="both"/>
      </w:pPr>
      <w:r>
        <w:rPr>
          <w:rFonts w:ascii="Arial" w:cs="Arial" w:hAnsi="Arial"/>
          <w:shd w:fill="FFFFFF" w:val="clear"/>
        </w:rPr>
        <w:t xml:space="preserve">Cerletti L. y Rua, M. “Antropología de la enseñanza. Conocimientos y experiencias”. </w:t>
      </w:r>
      <w:r>
        <w:rPr>
          <w:rFonts w:ascii="Arial" w:cs="Arial" w:eastAsia="Batang" w:hAnsi="Arial"/>
        </w:rPr>
        <w:t xml:space="preserve">En Cerletti, L. y Rúa, M. (Comps.), </w:t>
      </w:r>
      <w:r>
        <w:rPr>
          <w:rFonts w:ascii="Arial" w:cs="Arial" w:eastAsia="Batang" w:hAnsi="Arial"/>
          <w:i/>
        </w:rPr>
        <w:t>La Enseñanza de la Antropología</w:t>
      </w:r>
      <w:r>
        <w:rPr>
          <w:rFonts w:ascii="Arial" w:cs="Arial" w:eastAsia="Batang" w:hAnsi="Arial"/>
        </w:rPr>
        <w:t>. Colección Libros de Cátedra. Editorial de la Facultad de Filosofía y Letras, Buenos Aires. 2017</w:t>
      </w:r>
    </w:p>
    <w:p>
      <w:pPr>
        <w:pStyle w:val="style57"/>
        <w:numPr>
          <w:ilvl w:val="0"/>
          <w:numId w:val="11"/>
        </w:numPr>
        <w:spacing w:line="276" w:lineRule="auto"/>
        <w:jc w:val="both"/>
      </w:pPr>
      <w:r>
        <w:rPr>
          <w:rFonts w:ascii="Arial" w:cs="Arial" w:hAnsi="Arial"/>
          <w:lang w:val="es-ES"/>
        </w:rPr>
        <w:t>Hirsch, M.M. y Salerno, V.: “</w:t>
      </w:r>
      <w:r>
        <w:rPr>
          <w:rFonts w:ascii="Arial" w:cs="Arial" w:eastAsia="Batang" w:hAnsi="Arial"/>
          <w:b w:val="false"/>
          <w:iCs/>
        </w:rPr>
        <w:t>L</w:t>
      </w:r>
      <w:r>
        <w:rPr>
          <w:rFonts w:ascii="Arial" w:cs="Arial" w:hAnsi="Arial"/>
          <w:lang w:val="es-ES"/>
        </w:rPr>
        <w:t xml:space="preserve">os procesos socioculturales entre el pasado y el presente: Reflexiones sobre la enseñanza del enfoque socioantropológico”.En Cerletti, L. y Rúa, M. (Comps.), </w:t>
      </w:r>
      <w:r>
        <w:rPr>
          <w:rFonts w:ascii="Arial" w:cs="Arial" w:hAnsi="Arial"/>
          <w:i/>
          <w:lang w:val="es-ES"/>
        </w:rPr>
        <w:t>La Enseñanza de la Antropología</w:t>
      </w:r>
      <w:r>
        <w:rPr>
          <w:rFonts w:ascii="Arial" w:cs="Arial" w:hAnsi="Arial"/>
          <w:lang w:val="es-ES"/>
        </w:rPr>
        <w:t>. Colección Libros de Cátedra. Editorial de la Facultad de Filosofía y Letras, Buenos Aires. 2017.</w:t>
      </w:r>
    </w:p>
    <w:p>
      <w:pPr>
        <w:pStyle w:val="style0"/>
        <w:numPr>
          <w:ilvl w:val="0"/>
          <w:numId w:val="11"/>
        </w:numPr>
        <w:spacing w:line="276" w:lineRule="auto"/>
        <w:jc w:val="both"/>
      </w:pPr>
      <w:r>
        <w:rPr>
          <w:rFonts w:ascii="Arial" w:cs="Arial" w:hAnsi="Arial"/>
          <w:lang w:val="es-ES"/>
        </w:rPr>
        <w:t xml:space="preserve">Lahire, B.: “Lógicas prácticas. El hacer y el decir sobre el hacer”.En: </w:t>
      </w:r>
      <w:r>
        <w:rPr>
          <w:rFonts w:ascii="Arial" w:cs="Arial" w:hAnsi="Arial"/>
          <w:i/>
          <w:iCs/>
          <w:lang w:val="es-ES"/>
        </w:rPr>
        <w:t>El espíritu sociológico</w:t>
      </w:r>
      <w:r>
        <w:rPr>
          <w:rFonts w:ascii="Arial" w:cs="Arial" w:hAnsi="Arial"/>
          <w:iCs/>
          <w:lang w:val="es-ES"/>
        </w:rPr>
        <w:t xml:space="preserve"> (</w:t>
      </w:r>
      <w:r>
        <w:rPr>
          <w:rFonts w:ascii="Arial" w:cs="Arial" w:hAnsi="Arial"/>
          <w:lang w:val="es-ES"/>
        </w:rPr>
        <w:t>cap. 7). Manantial, Buenos Aires, 2006.</w:t>
      </w:r>
    </w:p>
    <w:p>
      <w:pPr>
        <w:pStyle w:val="style0"/>
        <w:numPr>
          <w:ilvl w:val="0"/>
          <w:numId w:val="11"/>
        </w:numPr>
        <w:spacing w:line="276" w:lineRule="auto"/>
        <w:jc w:val="both"/>
      </w:pPr>
      <w:r>
        <w:rPr>
          <w:rFonts w:ascii="Arial" w:cs="Arial" w:eastAsia="Batang" w:hAnsi="Arial"/>
          <w:bCs/>
        </w:rPr>
        <w:t xml:space="preserve">Padawer, Ana. “Tiempo de estudiar, tiempo de trabajar: la conceptualización de la infancia y la participación de los niños en la vida productiva como experiencia formativa”. </w:t>
      </w:r>
      <w:r>
        <w:rPr>
          <w:rFonts w:ascii="Arial" w:cs="Arial" w:eastAsia="Batang" w:hAnsi="Arial"/>
          <w:bCs/>
          <w:lang w:val="pt-BR"/>
        </w:rPr>
        <w:t>En Revista Horizontes Antropológicos, Porto Alegre, ano 16, n. 34, p. 349-375, jul./dez. 2010.</w:t>
      </w:r>
    </w:p>
    <w:p>
      <w:pPr>
        <w:pStyle w:val="style51"/>
        <w:spacing w:line="276" w:lineRule="auto"/>
        <w:ind w:hanging="0" w:left="0" w:right="0"/>
        <w:jc w:val="both"/>
      </w:pPr>
      <w:r>
        <w:rPr>
          <w:rFonts w:ascii="Arial" w:cs="Arial" w:eastAsia="Batang" w:hAnsi="Arial"/>
          <w:bCs/>
          <w:lang w:val="pt-BR"/>
        </w:rPr>
      </w:r>
    </w:p>
    <w:p>
      <w:pPr>
        <w:pStyle w:val="style51"/>
        <w:spacing w:line="276" w:lineRule="auto"/>
        <w:ind w:hanging="0" w:left="0" w:right="0"/>
        <w:jc w:val="both"/>
      </w:pPr>
      <w:r>
        <w:rPr>
          <w:rFonts w:ascii="Arial" w:cs="Arial" w:eastAsia="Batang" w:hAnsi="Arial"/>
          <w:bCs/>
        </w:rPr>
        <w:t>2.2</w:t>
      </w:r>
    </w:p>
    <w:p>
      <w:pPr>
        <w:pStyle w:val="style0"/>
        <w:numPr>
          <w:ilvl w:val="0"/>
          <w:numId w:val="11"/>
        </w:numPr>
        <w:spacing w:line="276" w:lineRule="auto"/>
        <w:jc w:val="both"/>
      </w:pPr>
      <w:r>
        <w:rPr>
          <w:rFonts w:ascii="Arial" w:cs="Arial" w:eastAsia="Batang" w:hAnsi="Arial"/>
          <w:bCs/>
        </w:rPr>
        <w:t xml:space="preserve">Ezpeleta, J. y Rockwell, E.  “Escuela y clases subalternas”. En: </w:t>
      </w:r>
      <w:r>
        <w:rPr>
          <w:rFonts w:ascii="Arial" w:cs="Arial" w:eastAsia="Batang" w:hAnsi="Arial"/>
          <w:bCs/>
          <w:i/>
        </w:rPr>
        <w:t>Educación y clases populares en América Latina</w:t>
      </w:r>
      <w:r>
        <w:rPr>
          <w:rFonts w:ascii="Arial" w:cs="Arial" w:eastAsia="Batang" w:hAnsi="Arial"/>
          <w:bCs/>
        </w:rPr>
        <w:t>. ROCKWELL e IBARROLA (comps). IPN, DIE. México. 1985.</w:t>
      </w:r>
    </w:p>
    <w:p>
      <w:pPr>
        <w:pStyle w:val="style0"/>
        <w:numPr>
          <w:ilvl w:val="0"/>
          <w:numId w:val="11"/>
        </w:numPr>
        <w:spacing w:line="276" w:lineRule="auto"/>
        <w:jc w:val="both"/>
      </w:pPr>
      <w:r>
        <w:rPr>
          <w:rFonts w:ascii="Arial" w:cs="Arial" w:hAnsi="Arial"/>
        </w:rPr>
        <w:t>Hirsch, M. M.:</w:t>
      </w:r>
      <w:r>
        <w:rPr>
          <w:rFonts w:ascii="Arial" w:cs="Arial" w:hAnsi="Arial"/>
          <w:b/>
        </w:rPr>
        <w:t>““</w:t>
      </w:r>
      <w:r>
        <w:rPr>
          <w:rFonts w:ascii="Arial" w:cs="Arial" w:hAnsi="Arial"/>
        </w:rPr>
        <w:t>¿Ya decidiste?” Reflexiones en torno a las construcciones del futuro de los jóvenes durante la finalización de la escuela secundaria.” En Docentes, Padres y Estudiantes en épocas de transformación social: Investigaciones etnográficas en contextos de desigualdad y diversidad sociocultural. Compiladores: Mercedes Hirsch y Maximiliano Rúa. Editorial de la Facultad de Filosofia y Letras-UBA. Bs. As. 2010.</w:t>
      </w:r>
    </w:p>
    <w:p>
      <w:pPr>
        <w:pStyle w:val="style0"/>
        <w:numPr>
          <w:ilvl w:val="0"/>
          <w:numId w:val="4"/>
        </w:numPr>
        <w:spacing w:line="276" w:lineRule="auto"/>
        <w:jc w:val="both"/>
      </w:pPr>
      <w:r>
        <w:rPr>
          <w:rFonts w:ascii="Arial" w:cs="Arial" w:eastAsia="Batang" w:hAnsi="Arial"/>
          <w:bCs/>
        </w:rPr>
        <w:t xml:space="preserve">Petrelli, L. </w:t>
      </w:r>
      <w:r>
        <w:rPr>
          <w:rFonts w:ascii="Arial" w:cs="Arial" w:eastAsia="Arial Unicode MS" w:hAnsi="Arial"/>
          <w:bCs/>
          <w:lang w:bidi="hi-IN" w:eastAsia="zh-CN"/>
        </w:rPr>
        <w:t>“</w:t>
      </w:r>
      <w:r>
        <w:rPr>
          <w:rFonts w:ascii="Arial" w:cs="Arial" w:eastAsia="Batang" w:hAnsi="Arial"/>
          <w:bCs/>
        </w:rPr>
        <w:t xml:space="preserve">Formación docente, estado y </w:t>
      </w:r>
      <w:r>
        <w:rPr>
          <w:rFonts w:ascii="Arial" w:cs="Arial" w:eastAsia="Batang" w:hAnsi="Arial"/>
          <w:bCs/>
          <w:i/>
          <w:iCs/>
        </w:rPr>
        <w:t>apropiación</w:t>
      </w:r>
      <w:r>
        <w:rPr>
          <w:rFonts w:ascii="Arial" w:cs="Arial" w:eastAsia="Batang" w:hAnsi="Arial"/>
          <w:bCs/>
        </w:rPr>
        <w:t xml:space="preserve">: notas sobre la implementación de un nuevo plan de estudio en la carrera docente”. En </w:t>
      </w:r>
      <w:r>
        <w:rPr>
          <w:rFonts w:ascii="Arial" w:cs="Arial" w:eastAsia="Batang" w:hAnsi="Arial"/>
          <w:bCs/>
          <w:i/>
        </w:rPr>
        <w:t>Propuesta Educativa</w:t>
      </w:r>
      <w:r>
        <w:rPr>
          <w:rFonts w:ascii="Arial" w:cs="Arial" w:eastAsia="Batang" w:hAnsi="Arial"/>
          <w:bCs/>
        </w:rPr>
        <w:t xml:space="preserve"> N° 42, 2014.</w:t>
      </w:r>
    </w:p>
    <w:p>
      <w:pPr>
        <w:pStyle w:val="style0"/>
        <w:numPr>
          <w:ilvl w:val="0"/>
          <w:numId w:val="11"/>
        </w:numPr>
        <w:spacing w:line="276" w:lineRule="auto"/>
        <w:jc w:val="both"/>
      </w:pPr>
      <w:r>
        <w:rPr>
          <w:rFonts w:ascii="Arial" w:cs="Arial" w:hAnsi="Arial"/>
        </w:rPr>
        <w:t xml:space="preserve">Paoletta, H. “Jóvenes” y “Adultos” en Centros Educativos de Nivel Secundario (CENS): reflexiones desde un enfoque relacional. XI Congreso Argentino de Antropología Social. Facultad de Humanidades y Artes. Universidad Nacional de Rosario, Rosario. Julio de 2014. </w:t>
      </w:r>
    </w:p>
    <w:p>
      <w:pPr>
        <w:pStyle w:val="style0"/>
        <w:spacing w:line="276" w:lineRule="auto"/>
        <w:ind w:hanging="0" w:left="357" w:right="0"/>
        <w:jc w:val="both"/>
      </w:pPr>
      <w:r>
        <w:rPr>
          <w:rFonts w:ascii="Arial" w:cs="Arial" w:eastAsia="Batang" w:hAnsi="Arial"/>
          <w:bCs/>
        </w:rPr>
      </w:r>
    </w:p>
    <w:p>
      <w:pPr>
        <w:pStyle w:val="style0"/>
        <w:spacing w:line="276" w:lineRule="auto"/>
        <w:jc w:val="both"/>
      </w:pPr>
      <w:r>
        <w:rPr>
          <w:rFonts w:ascii="Arial" w:cs="Arial" w:hAnsi="Arial"/>
          <w:iCs/>
          <w:lang w:val="es-ES"/>
        </w:rPr>
        <w:t>2.3</w:t>
      </w:r>
    </w:p>
    <w:p>
      <w:pPr>
        <w:pStyle w:val="style0"/>
        <w:numPr>
          <w:ilvl w:val="0"/>
          <w:numId w:val="11"/>
        </w:numPr>
        <w:spacing w:line="276" w:lineRule="auto"/>
        <w:jc w:val="both"/>
      </w:pPr>
      <w:r>
        <w:rPr>
          <w:rFonts w:ascii="Arial" w:cs="Arial" w:hAnsi="Arial"/>
          <w:lang w:val="es-ES"/>
        </w:rPr>
        <w:t xml:space="preserve">Candela, A.: “Transformaciones del conocimiento científico en el aula”. En </w:t>
      </w:r>
      <w:r>
        <w:rPr>
          <w:rFonts w:ascii="Arial" w:cs="Arial" w:hAnsi="Arial"/>
          <w:i/>
          <w:lang w:val="es-ES"/>
        </w:rPr>
        <w:t>La escuela cotidiana</w:t>
      </w:r>
      <w:r>
        <w:rPr>
          <w:rFonts w:ascii="Arial" w:cs="Arial" w:hAnsi="Arial"/>
          <w:lang w:val="es-ES"/>
        </w:rPr>
        <w:t>. Ed. Fondo de Cultura Económica, México, 2001.</w:t>
      </w:r>
    </w:p>
    <w:p>
      <w:pPr>
        <w:pStyle w:val="style0"/>
        <w:numPr>
          <w:ilvl w:val="0"/>
          <w:numId w:val="11"/>
        </w:numPr>
        <w:tabs>
          <w:tab w:leader="none" w:pos="142" w:val="left"/>
        </w:tabs>
        <w:spacing w:line="276" w:lineRule="auto"/>
        <w:ind w:hanging="0" w:left="0" w:right="-319"/>
        <w:jc w:val="both"/>
      </w:pPr>
      <w:r>
        <w:rPr>
          <w:rFonts w:ascii="Arial" w:cs="Arial" w:hAnsi="Arial"/>
        </w:rPr>
        <w:t xml:space="preserve">   </w:t>
      </w:r>
      <w:r>
        <w:rPr>
          <w:rFonts w:ascii="Arial" w:cs="Arial" w:hAnsi="Arial"/>
        </w:rPr>
        <w:t xml:space="preserve">Fabrizio, M. L. y Galllardo, S. “¿A quiénes le enseñamos y qué contenidos elegimos?” Repensando la contextualización y la producción de conocimiento en el aula desde -y para- la enseñanza de la antropología”. En REBES - Revista Brasilera de Ensino Superior, 2 (1), jan.-mar. 2016, pp. 8-20. Brasil, 2016. </w:t>
      </w:r>
    </w:p>
    <w:p>
      <w:pPr>
        <w:pStyle w:val="style0"/>
        <w:spacing w:line="276" w:lineRule="auto"/>
        <w:ind w:hanging="0" w:left="357" w:right="0"/>
        <w:jc w:val="both"/>
      </w:pPr>
      <w:r>
        <w:rPr>
          <w:rFonts w:ascii="Arial" w:cs="Arial" w:eastAsia="Batang" w:hAnsi="Arial"/>
          <w:lang w:val="es-ES"/>
        </w:rPr>
      </w:r>
    </w:p>
    <w:p>
      <w:pPr>
        <w:pStyle w:val="style0"/>
        <w:spacing w:line="276" w:lineRule="auto"/>
        <w:jc w:val="both"/>
      </w:pPr>
      <w:r>
        <w:rPr>
          <w:rFonts w:ascii="Arial" w:cs="Arial" w:eastAsia="Batang" w:hAnsi="Arial"/>
          <w:b/>
          <w:bCs/>
        </w:rPr>
      </w:r>
    </w:p>
    <w:p>
      <w:pPr>
        <w:pStyle w:val="style0"/>
        <w:spacing w:line="276" w:lineRule="auto"/>
        <w:jc w:val="both"/>
      </w:pPr>
      <w:r>
        <w:rPr>
          <w:rFonts w:ascii="Arial" w:cs="Arial" w:eastAsia="Batang" w:hAnsi="Arial"/>
          <w:b/>
          <w:bCs/>
        </w:rPr>
        <w:t xml:space="preserve">Núcleo 3: Las prácticas de producción de conocimientos en contextos de enseñanza desde el enfoque socio-antropológico. </w:t>
      </w:r>
    </w:p>
    <w:p>
      <w:pPr>
        <w:pStyle w:val="style51"/>
        <w:numPr>
          <w:ilvl w:val="1"/>
          <w:numId w:val="34"/>
        </w:numPr>
        <w:spacing w:line="276" w:lineRule="auto"/>
        <w:jc w:val="both"/>
      </w:pPr>
      <w:r>
        <w:rPr>
          <w:rFonts w:ascii="Arial" w:cs="Arial" w:eastAsia="Batang" w:hAnsi="Arial"/>
          <w:bCs/>
        </w:rPr>
        <w:t>La explicitación del posicionamiento para la articulación de la contextualización y la fundamentación.</w:t>
      </w:r>
    </w:p>
    <w:p>
      <w:pPr>
        <w:pStyle w:val="style0"/>
        <w:numPr>
          <w:ilvl w:val="1"/>
          <w:numId w:val="34"/>
        </w:numPr>
        <w:spacing w:line="276" w:lineRule="auto"/>
        <w:jc w:val="both"/>
      </w:pPr>
      <w:r>
        <w:rPr>
          <w:rFonts w:ascii="Arial" w:cs="Arial" w:eastAsia="Batang" w:hAnsi="Arial"/>
          <w:bCs/>
        </w:rPr>
        <w:t xml:space="preserve">La construcción de una problemática o eje como articulador de propósitos y objetivos del docente en un marco institucional y político. </w:t>
      </w:r>
      <w:r>
        <w:rPr>
          <w:rFonts w:ascii="Arial" w:cs="Arial" w:eastAsia="Batang" w:hAnsi="Arial"/>
        </w:rPr>
        <w:t>La relación entre el conocimiento disciplinar y los “contenidos escolares”.</w:t>
      </w:r>
    </w:p>
    <w:p>
      <w:pPr>
        <w:pStyle w:val="style0"/>
        <w:spacing w:line="276" w:lineRule="auto"/>
        <w:jc w:val="both"/>
      </w:pPr>
      <w:r>
        <w:rPr>
          <w:rFonts w:ascii="Arial" w:cs="Arial" w:eastAsia="Batang" w:hAnsi="Arial"/>
          <w:bCs/>
        </w:rPr>
      </w:r>
    </w:p>
    <w:p>
      <w:pPr>
        <w:pStyle w:val="style0"/>
        <w:spacing w:line="276" w:lineRule="auto"/>
        <w:jc w:val="both"/>
      </w:pPr>
      <w:r>
        <w:rPr>
          <w:rFonts w:ascii="Arial" w:cs="Arial" w:eastAsia="Batang" w:hAnsi="Arial"/>
          <w:b/>
          <w:bCs/>
        </w:rPr>
        <w:t>Bibliografía Obligatoria:</w:t>
      </w:r>
    </w:p>
    <w:p>
      <w:pPr>
        <w:pStyle w:val="style0"/>
        <w:spacing w:line="276" w:lineRule="auto"/>
        <w:jc w:val="both"/>
      </w:pPr>
      <w:r>
        <w:rPr>
          <w:rFonts w:ascii="Arial" w:cs="Arial" w:eastAsia="Batang" w:hAnsi="Arial"/>
          <w:bCs/>
        </w:rPr>
      </w:r>
    </w:p>
    <w:p>
      <w:pPr>
        <w:pStyle w:val="style0"/>
        <w:spacing w:line="276" w:lineRule="auto"/>
        <w:jc w:val="both"/>
      </w:pPr>
      <w:r>
        <w:rPr>
          <w:rFonts w:ascii="Arial" w:cs="Arial" w:eastAsia="Batang" w:hAnsi="Arial"/>
          <w:bCs/>
        </w:rPr>
        <w:t>3.1 y 3.2</w:t>
      </w:r>
    </w:p>
    <w:p>
      <w:pPr>
        <w:pStyle w:val="style0"/>
        <w:numPr>
          <w:ilvl w:val="0"/>
          <w:numId w:val="33"/>
        </w:numPr>
        <w:spacing w:line="276" w:lineRule="auto"/>
        <w:jc w:val="both"/>
      </w:pPr>
      <w:r>
        <w:rPr>
          <w:rFonts w:ascii="Arial" w:cs="Arial" w:eastAsia="Batang" w:hAnsi="Arial"/>
          <w:iCs/>
        </w:rPr>
        <w:t xml:space="preserve">Lahire, B. “Fabricar un tipo de hombre “autónomo”: análisis de los dispositivos escolares”. En </w:t>
      </w:r>
      <w:r>
        <w:rPr>
          <w:rFonts w:ascii="Arial" w:cs="Arial" w:eastAsia="Batang" w:hAnsi="Arial"/>
          <w:i/>
          <w:iCs/>
        </w:rPr>
        <w:t>El espíritu sociológico</w:t>
      </w:r>
      <w:r>
        <w:rPr>
          <w:rFonts w:ascii="Arial" w:cs="Arial" w:eastAsia="Batang" w:hAnsi="Arial"/>
          <w:iCs/>
        </w:rPr>
        <w:t xml:space="preserve"> (Cap. 12). Manantial, Bs. As., 2006.</w:t>
      </w:r>
    </w:p>
    <w:p>
      <w:pPr>
        <w:pStyle w:val="style0"/>
        <w:numPr>
          <w:ilvl w:val="0"/>
          <w:numId w:val="33"/>
        </w:numPr>
        <w:spacing w:line="276" w:lineRule="auto"/>
        <w:jc w:val="both"/>
      </w:pPr>
      <w:r>
        <w:rPr>
          <w:rFonts w:ascii="Arial" w:cs="Arial" w:eastAsia="Batang" w:hAnsi="Arial"/>
          <w:iCs/>
        </w:rPr>
        <w:t>Narotzky, S. Una historia necesaria: ética, política y responsabilidad en la práctica antropológica. Relaciones. Estudios de Historia y Sociedad, Ética y política en el quehacer antropológico, Vol. XXV, N° 98: 107-145. 2004.</w:t>
      </w:r>
    </w:p>
    <w:p>
      <w:pPr>
        <w:pStyle w:val="style0"/>
        <w:numPr>
          <w:ilvl w:val="0"/>
          <w:numId w:val="39"/>
        </w:numPr>
        <w:spacing w:line="276" w:lineRule="auto"/>
        <w:jc w:val="both"/>
      </w:pPr>
      <w:r>
        <w:rPr>
          <w:rFonts w:ascii="Arial" w:cs="Arial" w:eastAsia="Batang" w:hAnsi="Arial"/>
          <w:iCs/>
        </w:rPr>
        <w:t xml:space="preserve">Sinisi, L., Cerletti, L. y Rúa, M.: La enseñanza de la Antropología y la formación de profesores. </w:t>
      </w:r>
      <w:r>
        <w:rPr>
          <w:rFonts w:ascii="Arial" w:cs="Arial" w:eastAsia="Batang" w:hAnsi="Arial"/>
        </w:rPr>
        <w:t xml:space="preserve">En Cerletti, L. y Rúa, M. (Comps.), </w:t>
      </w:r>
      <w:r>
        <w:rPr>
          <w:rFonts w:ascii="Arial" w:cs="Arial" w:eastAsia="Batang" w:hAnsi="Arial"/>
          <w:i/>
        </w:rPr>
        <w:t>La Enseñanza de la Antropología.</w:t>
      </w:r>
      <w:r>
        <w:rPr>
          <w:rFonts w:ascii="Arial" w:cs="Arial" w:eastAsia="Batang" w:hAnsi="Arial"/>
        </w:rPr>
        <w:t xml:space="preserve"> Colección Libros de Cátedra. Editorial de la Facultad de Filosofía y Letras, Buenos Aires. 2017.</w:t>
      </w:r>
    </w:p>
    <w:p>
      <w:pPr>
        <w:pStyle w:val="style0"/>
        <w:spacing w:line="276" w:lineRule="auto"/>
        <w:ind w:hanging="0" w:left="360" w:right="0"/>
        <w:jc w:val="both"/>
      </w:pPr>
      <w:r>
        <w:rPr>
          <w:rFonts w:ascii="Arial" w:cs="Arial" w:eastAsia="Batang" w:hAnsi="Arial"/>
          <w:b/>
          <w:bCs/>
        </w:rPr>
      </w:r>
    </w:p>
    <w:p>
      <w:pPr>
        <w:pStyle w:val="style0"/>
        <w:spacing w:line="276" w:lineRule="auto"/>
        <w:ind w:hanging="0" w:left="360" w:right="0"/>
        <w:jc w:val="both"/>
      </w:pPr>
      <w:r>
        <w:rPr>
          <w:rFonts w:ascii="Arial" w:cs="Arial" w:eastAsia="Batang" w:hAnsi="Arial"/>
          <w:b/>
          <w:bCs/>
        </w:rPr>
      </w:r>
    </w:p>
    <w:p>
      <w:pPr>
        <w:pStyle w:val="style0"/>
        <w:spacing w:line="276" w:lineRule="auto"/>
        <w:jc w:val="both"/>
      </w:pPr>
      <w:r>
        <w:rPr>
          <w:rFonts w:ascii="Arial" w:cs="Arial" w:eastAsia="Batang" w:hAnsi="Arial"/>
          <w:b/>
          <w:bCs/>
        </w:rPr>
        <w:t xml:space="preserve">Núcleo 4: La tensión entre táctica y estrategia en el proceso de construcción de conocimiento educativo </w:t>
      </w:r>
    </w:p>
    <w:p>
      <w:pPr>
        <w:pStyle w:val="style0"/>
        <w:spacing w:line="276" w:lineRule="auto"/>
        <w:jc w:val="both"/>
      </w:pPr>
      <w:r>
        <w:rPr>
          <w:rFonts w:ascii="Arial" w:cs="Arial" w:eastAsia="Batang" w:hAnsi="Arial"/>
          <w:bCs/>
        </w:rPr>
      </w:r>
    </w:p>
    <w:p>
      <w:pPr>
        <w:pStyle w:val="style0"/>
        <w:numPr>
          <w:ilvl w:val="1"/>
          <w:numId w:val="32"/>
        </w:numPr>
        <w:spacing w:line="276" w:lineRule="auto"/>
        <w:jc w:val="both"/>
      </w:pPr>
      <w:r>
        <w:rPr>
          <w:rFonts w:ascii="Arial" w:cs="Arial" w:eastAsia="Batang" w:hAnsi="Arial"/>
          <w:bCs/>
        </w:rPr>
        <w:t xml:space="preserve">Los procesos de transposición desde el enfoque antropológico: entre táctica y estrategia </w:t>
      </w:r>
    </w:p>
    <w:p>
      <w:pPr>
        <w:pStyle w:val="style0"/>
        <w:numPr>
          <w:ilvl w:val="1"/>
          <w:numId w:val="32"/>
        </w:numPr>
        <w:spacing w:line="276" w:lineRule="auto"/>
        <w:jc w:val="both"/>
      </w:pPr>
      <w:r>
        <w:rPr>
          <w:rFonts w:ascii="Arial" w:cs="Arial" w:eastAsia="Batang" w:hAnsi="Arial"/>
        </w:rPr>
        <w:t xml:space="preserve">La planificación como práctica para la producción del conocimiento. </w:t>
      </w:r>
    </w:p>
    <w:p>
      <w:pPr>
        <w:pStyle w:val="style0"/>
        <w:spacing w:line="276" w:lineRule="auto"/>
        <w:jc w:val="both"/>
      </w:pPr>
      <w:r>
        <w:rPr>
          <w:rFonts w:ascii="Arial" w:cs="Arial" w:eastAsia="Batang" w:hAnsi="Arial"/>
          <w:bCs/>
        </w:rPr>
      </w:r>
    </w:p>
    <w:p>
      <w:pPr>
        <w:pStyle w:val="style0"/>
        <w:spacing w:line="276" w:lineRule="auto"/>
        <w:jc w:val="both"/>
      </w:pPr>
      <w:r>
        <w:rPr>
          <w:rFonts w:ascii="Arial" w:cs="Arial" w:eastAsia="Batang" w:hAnsi="Arial"/>
          <w:b/>
          <w:bCs/>
        </w:rPr>
        <w:t>Bibliografía Obligatoria:</w:t>
      </w:r>
    </w:p>
    <w:p>
      <w:pPr>
        <w:pStyle w:val="style0"/>
        <w:spacing w:line="276" w:lineRule="auto"/>
        <w:ind w:hanging="426" w:left="426" w:right="0"/>
        <w:jc w:val="both"/>
      </w:pPr>
      <w:r>
        <w:rPr>
          <w:rFonts w:ascii="Arial" w:cs="Arial" w:eastAsia="Batang" w:hAnsi="Arial"/>
        </w:rPr>
      </w:r>
    </w:p>
    <w:p>
      <w:pPr>
        <w:pStyle w:val="style0"/>
        <w:spacing w:line="276" w:lineRule="auto"/>
        <w:ind w:hanging="426" w:left="426" w:right="0"/>
        <w:jc w:val="both"/>
      </w:pPr>
      <w:r>
        <w:rPr>
          <w:rFonts w:ascii="Arial" w:cs="Arial" w:eastAsia="Batang" w:hAnsi="Arial"/>
        </w:rPr>
        <w:t>4.1 y 4.2</w:t>
      </w:r>
    </w:p>
    <w:p>
      <w:pPr>
        <w:pStyle w:val="style0"/>
        <w:numPr>
          <w:ilvl w:val="0"/>
          <w:numId w:val="31"/>
        </w:numPr>
        <w:spacing w:line="276" w:lineRule="auto"/>
        <w:jc w:val="both"/>
      </w:pPr>
      <w:r>
        <w:rPr>
          <w:rFonts w:ascii="Arial" w:cs="Arial" w:hAnsi="Arial"/>
          <w:shd w:fill="FFFFFF" w:val="clear"/>
        </w:rPr>
        <w:t xml:space="preserve">Cerletti L. y Rua, M. “Antropología de la enseñanza. Conocimientos y experiencias”. </w:t>
      </w:r>
      <w:r>
        <w:rPr>
          <w:rFonts w:ascii="Arial" w:cs="Arial" w:eastAsia="Batang" w:hAnsi="Arial"/>
        </w:rPr>
        <w:t xml:space="preserve">En Cerletti, L. y Rúa, M. (Comps.), </w:t>
      </w:r>
      <w:r>
        <w:rPr>
          <w:rFonts w:ascii="Arial" w:cs="Arial" w:eastAsia="Batang" w:hAnsi="Arial"/>
          <w:i/>
        </w:rPr>
        <w:t>La Enseñanza de la Antropología</w:t>
      </w:r>
      <w:r>
        <w:rPr>
          <w:rFonts w:ascii="Arial" w:cs="Arial" w:eastAsia="Batang" w:hAnsi="Arial"/>
        </w:rPr>
        <w:t>. Colección Libros de Cátedra. Editorial de la Facultad de Filosofía y Letras, Buenos Aires. 2017.</w:t>
      </w:r>
    </w:p>
    <w:p>
      <w:pPr>
        <w:pStyle w:val="style51"/>
        <w:numPr>
          <w:ilvl w:val="0"/>
          <w:numId w:val="31"/>
        </w:numPr>
        <w:spacing w:line="276" w:lineRule="auto"/>
        <w:jc w:val="both"/>
      </w:pPr>
      <w:r>
        <w:rPr>
          <w:rFonts w:ascii="Arial" w:cs="Arial" w:hAnsi="Arial"/>
        </w:rPr>
        <w:t>Cerletti, L. “Didáctica de las Ciencias Sociales y transposición: reflexiones desde la Antropología”. Ponencia presentada en el I Congreso Internacional de Didácticas Específicas. San Martín, Provincia de Buenos Aires, 2008.</w:t>
      </w:r>
    </w:p>
    <w:p>
      <w:pPr>
        <w:pStyle w:val="style0"/>
        <w:numPr>
          <w:ilvl w:val="0"/>
          <w:numId w:val="39"/>
        </w:numPr>
        <w:spacing w:line="276" w:lineRule="auto"/>
        <w:jc w:val="both"/>
      </w:pPr>
      <w:r>
        <w:rPr>
          <w:rFonts w:ascii="Arial" w:cs="Arial" w:eastAsia="Batang" w:hAnsi="Arial"/>
          <w:iCs/>
        </w:rPr>
        <w:t xml:space="preserve">Sinisi, L., Cerletti, L. y Rúa, M.: La enseñanza de la Antropología y la formación de profesores. </w:t>
      </w:r>
      <w:r>
        <w:rPr>
          <w:rFonts w:ascii="Arial" w:cs="Arial" w:eastAsia="Batang" w:hAnsi="Arial"/>
        </w:rPr>
        <w:t xml:space="preserve">En Cerletti, L. y Rúa, M. (Comps.), </w:t>
      </w:r>
      <w:r>
        <w:rPr>
          <w:rFonts w:ascii="Arial" w:cs="Arial" w:eastAsia="Batang" w:hAnsi="Arial"/>
          <w:i/>
        </w:rPr>
        <w:t>La Enseñanza de la Antropología</w:t>
      </w:r>
      <w:r>
        <w:rPr>
          <w:rFonts w:ascii="Arial" w:cs="Arial" w:eastAsia="Batang" w:hAnsi="Arial"/>
        </w:rPr>
        <w:t>. Colección Libros de Cátedra. Editorial de la Facultad de Filosofía y Letras, Buenos Aires. 2017.</w:t>
      </w:r>
    </w:p>
    <w:p>
      <w:pPr>
        <w:pStyle w:val="style0"/>
        <w:numPr>
          <w:ilvl w:val="0"/>
          <w:numId w:val="31"/>
        </w:numPr>
        <w:spacing w:after="200" w:before="0" w:line="276" w:lineRule="auto"/>
        <w:jc w:val="both"/>
      </w:pPr>
      <w:r>
        <w:rPr>
          <w:rFonts w:ascii="Arial" w:cs="Arial" w:eastAsia="Batang" w:hAnsi="Arial"/>
          <w:b/>
          <w:bCs/>
          <w:u w:val="single"/>
        </w:rPr>
      </w:r>
    </w:p>
    <w:p>
      <w:pPr>
        <w:pStyle w:val="style0"/>
        <w:pageBreakBefore/>
        <w:spacing w:line="276" w:lineRule="auto"/>
      </w:pPr>
      <w:r>
        <w:rPr>
          <w:rFonts w:ascii="Arial" w:cs="Arial" w:eastAsia="Batang" w:hAnsi="Arial"/>
          <w:b/>
          <w:bCs/>
          <w:u w:val="single"/>
        </w:rPr>
        <w:t>PROGRAMA DEL ESPACIO PRÁCTICO</w:t>
      </w:r>
    </w:p>
    <w:p>
      <w:pPr>
        <w:pStyle w:val="style0"/>
        <w:spacing w:line="276" w:lineRule="auto"/>
        <w:jc w:val="both"/>
      </w:pPr>
      <w:r>
        <w:rPr>
          <w:rFonts w:ascii="Arial" w:cs="Arial" w:eastAsia="Batang" w:hAnsi="Arial"/>
          <w:b/>
          <w:bCs/>
          <w:u w:val="single"/>
        </w:rPr>
      </w:r>
    </w:p>
    <w:p>
      <w:pPr>
        <w:pStyle w:val="style0"/>
        <w:spacing w:line="276" w:lineRule="auto"/>
        <w:jc w:val="both"/>
      </w:pPr>
      <w:r>
        <w:rPr>
          <w:rFonts w:ascii="Arial" w:eastAsia="Batang" w:hAnsi="Arial"/>
          <w:b/>
          <w:szCs w:val="20"/>
        </w:rPr>
        <w:t>Núcleo 1: Las prácticas cotidianas en los contextos escolares.</w:t>
      </w:r>
    </w:p>
    <w:p>
      <w:pPr>
        <w:pStyle w:val="style0"/>
        <w:spacing w:line="276" w:lineRule="auto"/>
        <w:jc w:val="both"/>
      </w:pPr>
      <w:r>
        <w:rPr>
          <w:rFonts w:ascii="Arial" w:cs="Arial" w:hAnsi="Arial"/>
          <w:b/>
          <w:bCs/>
          <w:color w:val="000000"/>
          <w:sz w:val="20"/>
          <w:szCs w:val="20"/>
          <w:lang w:val="es-ES"/>
        </w:rPr>
        <w:t> </w:t>
      </w:r>
    </w:p>
    <w:p>
      <w:pPr>
        <w:pStyle w:val="style51"/>
        <w:numPr>
          <w:ilvl w:val="1"/>
          <w:numId w:val="16"/>
        </w:numPr>
        <w:spacing w:line="276" w:lineRule="auto"/>
        <w:jc w:val="both"/>
      </w:pPr>
      <w:r>
        <w:rPr>
          <w:rFonts w:ascii="Arial" w:eastAsia="Batang" w:hAnsi="Arial"/>
          <w:szCs w:val="20"/>
        </w:rPr>
        <w:t xml:space="preserve">Acercamiento y análisis del contexto escolar. Sujetos y enfoque relacional. Las prácticas de los docentes y de los estudiantes. </w:t>
      </w:r>
    </w:p>
    <w:p>
      <w:pPr>
        <w:pStyle w:val="style51"/>
        <w:numPr>
          <w:ilvl w:val="1"/>
          <w:numId w:val="16"/>
        </w:numPr>
        <w:spacing w:line="276" w:lineRule="auto"/>
        <w:jc w:val="both"/>
      </w:pPr>
      <w:r>
        <w:rPr>
          <w:rFonts w:ascii="Arial" w:eastAsia="Batang" w:hAnsi="Arial"/>
          <w:szCs w:val="20"/>
        </w:rPr>
        <w:t>Las prácticas de producción de conocimientos en los contextos escolares.</w:t>
      </w:r>
    </w:p>
    <w:p>
      <w:pPr>
        <w:pStyle w:val="style51"/>
        <w:spacing w:line="276" w:lineRule="auto"/>
        <w:ind w:hanging="0" w:left="360" w:right="0"/>
        <w:jc w:val="both"/>
      </w:pPr>
      <w:r>
        <w:rPr>
          <w:rFonts w:ascii="Arial" w:eastAsia="Batang" w:hAnsi="Arial"/>
          <w:b/>
          <w:szCs w:val="20"/>
          <w:lang w:val="es-ES"/>
        </w:rPr>
      </w:r>
    </w:p>
    <w:p>
      <w:pPr>
        <w:pStyle w:val="style0"/>
        <w:spacing w:line="276" w:lineRule="auto"/>
        <w:jc w:val="both"/>
      </w:pPr>
      <w:r>
        <w:rPr>
          <w:rFonts w:ascii="Arial" w:cs="Arial" w:eastAsia="Batang" w:hAnsi="Arial"/>
          <w:b/>
          <w:bCs/>
        </w:rPr>
        <w:t>Bibliografía Obligatoria:</w:t>
      </w:r>
    </w:p>
    <w:p>
      <w:pPr>
        <w:pStyle w:val="style0"/>
        <w:spacing w:line="276" w:lineRule="auto"/>
        <w:jc w:val="both"/>
      </w:pPr>
      <w:r>
        <w:rPr>
          <w:rFonts w:ascii="Arial" w:cs="Arial" w:hAnsi="Arial"/>
          <w:bCs/>
          <w:iCs/>
          <w:lang w:val="es-ES"/>
        </w:rPr>
        <w:t xml:space="preserve">1.1 </w:t>
      </w:r>
    </w:p>
    <w:p>
      <w:pPr>
        <w:pStyle w:val="style0"/>
        <w:numPr>
          <w:ilvl w:val="0"/>
          <w:numId w:val="13"/>
        </w:numPr>
        <w:spacing w:line="276" w:lineRule="auto"/>
        <w:jc w:val="both"/>
      </w:pPr>
      <w:r>
        <w:rPr>
          <w:rFonts w:ascii="Arial" w:cs="Arial" w:hAnsi="Arial"/>
          <w:lang w:val="es-ES"/>
        </w:rPr>
        <w:t xml:space="preserve">Rockwell, E. Los niños en los intersticios de la cotidianeidad escolar ¿Resistencia, apropiación o subversión? En: Batallán, G. y Neufeld, M.R. (comps.), </w:t>
      </w:r>
      <w:r>
        <w:rPr>
          <w:rFonts w:ascii="Arial" w:cs="Arial" w:hAnsi="Arial"/>
          <w:i/>
          <w:lang w:val="es-ES"/>
        </w:rPr>
        <w:t>Discusiones sobre infancia y adolescencia: niños y jóvenes, dentro y fuera de la escuela</w:t>
      </w:r>
      <w:r>
        <w:rPr>
          <w:rFonts w:ascii="Arial" w:cs="Arial" w:hAnsi="Arial"/>
          <w:lang w:val="es-ES"/>
        </w:rPr>
        <w:t>. Biblos, Bs As, 2011.</w:t>
      </w:r>
    </w:p>
    <w:p>
      <w:pPr>
        <w:pStyle w:val="style0"/>
        <w:spacing w:line="276" w:lineRule="auto"/>
        <w:jc w:val="both"/>
      </w:pPr>
      <w:r>
        <w:rPr>
          <w:rFonts w:ascii="Arial" w:cs="Arial" w:hAnsi="Arial"/>
          <w:lang w:val="es-ES"/>
        </w:rPr>
        <w:t>1.2</w:t>
      </w:r>
    </w:p>
    <w:p>
      <w:pPr>
        <w:pStyle w:val="style0"/>
        <w:numPr>
          <w:ilvl w:val="0"/>
          <w:numId w:val="13"/>
        </w:numPr>
        <w:spacing w:line="276" w:lineRule="auto"/>
        <w:jc w:val="both"/>
      </w:pPr>
      <w:r>
        <w:rPr>
          <w:rFonts w:ascii="Arial" w:cs="Arial" w:hAnsi="Arial"/>
          <w:lang w:val="es-ES"/>
        </w:rPr>
        <w:t xml:space="preserve">Candela, A. “Transformaciones del conocimiento científico en el aula”. En </w:t>
      </w:r>
      <w:r>
        <w:rPr>
          <w:rFonts w:ascii="Arial" w:cs="Arial" w:hAnsi="Arial"/>
          <w:i/>
          <w:lang w:val="es-ES"/>
        </w:rPr>
        <w:t>La escuela cotidiana</w:t>
      </w:r>
      <w:r>
        <w:rPr>
          <w:rFonts w:ascii="Arial" w:cs="Arial" w:hAnsi="Arial"/>
          <w:lang w:val="es-ES"/>
        </w:rPr>
        <w:t>. Ed. Fondo de Cultura Económica, México, 2001.</w:t>
      </w:r>
    </w:p>
    <w:p>
      <w:pPr>
        <w:pStyle w:val="style0"/>
        <w:numPr>
          <w:ilvl w:val="0"/>
          <w:numId w:val="13"/>
        </w:numPr>
        <w:spacing w:line="276" w:lineRule="auto"/>
        <w:jc w:val="both"/>
      </w:pPr>
      <w:r>
        <w:rPr>
          <w:rFonts w:ascii="Arial" w:cs="Arial" w:eastAsia="Batang" w:hAnsi="Arial"/>
          <w:lang w:val="es-ES"/>
        </w:rPr>
        <w:t xml:space="preserve">Cerletti, L. </w:t>
      </w:r>
      <w:r>
        <w:rPr>
          <w:rFonts w:ascii="Arial" w:cs="Arial" w:hAnsi="Arial"/>
          <w:lang w:val="es-ES"/>
        </w:rPr>
        <w:t xml:space="preserve">“Enfoque etnográfico y formación docente: aportes para el trabajo de enseñanza”. </w:t>
      </w:r>
      <w:r>
        <w:rPr>
          <w:rFonts w:ascii="Arial" w:cs="Arial" w:hAnsi="Arial"/>
          <w:iCs/>
          <w:lang w:val="es-ES"/>
        </w:rPr>
        <w:t xml:space="preserve">En </w:t>
      </w:r>
      <w:r>
        <w:rPr>
          <w:rFonts w:ascii="Arial" w:cs="Arial" w:hAnsi="Arial"/>
          <w:i/>
          <w:iCs/>
          <w:lang w:val="es-ES"/>
        </w:rPr>
        <w:t>Pro-Posições</w:t>
      </w:r>
      <w:r>
        <w:rPr>
          <w:rFonts w:ascii="Arial" w:cs="Arial" w:hAnsi="Arial"/>
          <w:lang w:val="es-ES"/>
        </w:rPr>
        <w:t>, vol.24, n.2, pp. 81-93, 2013.</w:t>
      </w:r>
    </w:p>
    <w:p>
      <w:pPr>
        <w:pStyle w:val="style0"/>
        <w:spacing w:line="276" w:lineRule="auto"/>
        <w:jc w:val="both"/>
      </w:pPr>
      <w:r>
        <w:rPr>
          <w:rFonts w:ascii="Arial" w:cs="Arial" w:hAnsi="Arial"/>
          <w:lang w:val="es-ES"/>
        </w:rPr>
      </w:r>
    </w:p>
    <w:p>
      <w:pPr>
        <w:pStyle w:val="style0"/>
        <w:spacing w:line="276" w:lineRule="auto"/>
        <w:jc w:val="both"/>
      </w:pPr>
      <w:r>
        <w:rPr>
          <w:rFonts w:ascii="Arial" w:cs="Arial" w:eastAsia="Batang" w:hAnsi="Arial"/>
          <w:b/>
        </w:rPr>
        <w:t>Núcleo 2: Las prácticas, los sujetos y la construcción de conocimiento en los contextos escolares</w:t>
      </w:r>
      <w:r>
        <w:rPr>
          <w:rFonts w:ascii="Arial" w:cs="Arial" w:eastAsia="Batang" w:hAnsi="Arial"/>
        </w:rPr>
        <w:t>.</w:t>
      </w:r>
    </w:p>
    <w:p>
      <w:pPr>
        <w:pStyle w:val="style0"/>
        <w:spacing w:line="276" w:lineRule="auto"/>
        <w:jc w:val="both"/>
      </w:pPr>
      <w:r>
        <w:rPr>
          <w:rFonts w:ascii="Arial" w:cs="Arial" w:eastAsia="Batang" w:hAnsi="Arial"/>
        </w:rPr>
      </w:r>
    </w:p>
    <w:p>
      <w:pPr>
        <w:pStyle w:val="style0"/>
        <w:spacing w:line="276" w:lineRule="auto"/>
        <w:jc w:val="both"/>
      </w:pPr>
      <w:r>
        <w:rPr>
          <w:rFonts w:ascii="Arial" w:cs="Arial" w:eastAsia="Batang" w:hAnsi="Arial"/>
        </w:rPr>
        <w:t xml:space="preserve">2.1 </w:t>
      </w:r>
      <w:r>
        <w:rPr>
          <w:rFonts w:ascii="Arial" w:eastAsia="Batang" w:hAnsi="Arial"/>
          <w:szCs w:val="20"/>
        </w:rPr>
        <w:t xml:space="preserve">Las prácticas de los docentes y de los estudiantes </w:t>
      </w:r>
      <w:r>
        <w:rPr>
          <w:rFonts w:ascii="Arial" w:cs="Arial" w:eastAsia="Batang" w:hAnsi="Arial"/>
        </w:rPr>
        <w:t>delimitadas en espacio y tiempo.</w:t>
      </w:r>
    </w:p>
    <w:p>
      <w:pPr>
        <w:pStyle w:val="style0"/>
        <w:spacing w:line="276" w:lineRule="auto"/>
        <w:jc w:val="both"/>
      </w:pPr>
      <w:r>
        <w:rPr>
          <w:rFonts w:ascii="Arial" w:cs="Arial" w:eastAsia="Batang" w:hAnsi="Arial"/>
        </w:rPr>
        <w:t>2.2Los contenidos construidos en la cotidianeidad de los contextos de enseñanza.</w:t>
      </w:r>
    </w:p>
    <w:p>
      <w:pPr>
        <w:pStyle w:val="style0"/>
        <w:spacing w:line="276" w:lineRule="auto"/>
        <w:jc w:val="both"/>
      </w:pPr>
      <w:r>
        <w:rPr>
          <w:rFonts w:ascii="Arial" w:cs="Arial" w:eastAsia="Batang" w:hAnsi="Arial"/>
        </w:rPr>
      </w:r>
    </w:p>
    <w:p>
      <w:pPr>
        <w:pStyle w:val="style0"/>
        <w:spacing w:line="276" w:lineRule="auto"/>
        <w:jc w:val="both"/>
      </w:pPr>
      <w:r>
        <w:rPr>
          <w:rFonts w:ascii="Arial" w:cs="Arial" w:eastAsia="Batang" w:hAnsi="Arial"/>
          <w:b/>
          <w:bCs/>
        </w:rPr>
        <w:t>Bibliografía Obligatoria:</w:t>
      </w:r>
    </w:p>
    <w:p>
      <w:pPr>
        <w:pStyle w:val="style0"/>
        <w:spacing w:line="276" w:lineRule="auto"/>
        <w:jc w:val="both"/>
      </w:pPr>
      <w:r>
        <w:rPr>
          <w:rFonts w:ascii="Arial" w:cs="Arial" w:hAnsi="Arial"/>
          <w:color w:val="000000"/>
          <w:shd w:fill="FFFFFF" w:val="clear"/>
          <w:lang w:val="es-ES"/>
        </w:rPr>
        <w:t>2.1</w:t>
      </w:r>
    </w:p>
    <w:p>
      <w:pPr>
        <w:pStyle w:val="style51"/>
        <w:numPr>
          <w:ilvl w:val="0"/>
          <w:numId w:val="28"/>
        </w:numPr>
        <w:spacing w:line="276" w:lineRule="auto"/>
        <w:jc w:val="both"/>
      </w:pPr>
      <w:r>
        <w:rPr>
          <w:rFonts w:ascii="Arial" w:cs="Arial" w:hAnsi="Arial"/>
          <w:lang w:val="es-ES"/>
        </w:rPr>
        <w:t>Hirsch, M.M. y Salerno, V.: “</w:t>
      </w:r>
      <w:r>
        <w:rPr>
          <w:rFonts w:ascii="Arial" w:cs="Arial" w:eastAsia="Batang" w:hAnsi="Arial"/>
          <w:b w:val="false"/>
          <w:iCs/>
        </w:rPr>
        <w:t>L</w:t>
      </w:r>
      <w:r>
        <w:rPr>
          <w:rFonts w:ascii="Arial" w:cs="Arial" w:hAnsi="Arial"/>
          <w:lang w:val="es-ES"/>
        </w:rPr>
        <w:t xml:space="preserve">os procesos socioculturales entre el pasado y el presente: Reflexiones sobre la enseñanza del enfoque socioantropológico”. En Cerletti, L. y Rúa, M. (Comps.), </w:t>
      </w:r>
      <w:r>
        <w:rPr>
          <w:rFonts w:ascii="Arial" w:cs="Arial" w:hAnsi="Arial"/>
          <w:i/>
          <w:lang w:val="es-ES"/>
        </w:rPr>
        <w:t>La Enseñanza de la Antropología</w:t>
      </w:r>
      <w:r>
        <w:rPr>
          <w:rFonts w:ascii="Arial" w:cs="Arial" w:hAnsi="Arial"/>
          <w:lang w:val="es-ES"/>
        </w:rPr>
        <w:t>. Colección Libros de Cátedra. Editorial de la Facultad de Filosofía y Letras, Buenos Aires. 2017.</w:t>
      </w:r>
    </w:p>
    <w:p>
      <w:pPr>
        <w:pStyle w:val="style0"/>
        <w:numPr>
          <w:ilvl w:val="0"/>
          <w:numId w:val="28"/>
        </w:numPr>
        <w:spacing w:line="276" w:lineRule="auto"/>
        <w:jc w:val="both"/>
      </w:pPr>
      <w:r>
        <w:rPr>
          <w:rFonts w:ascii="Arial" w:cs="Arial" w:eastAsia="Batang" w:hAnsi="Arial"/>
          <w:bCs/>
        </w:rPr>
        <w:t xml:space="preserve">Padawer, Ana. “Tiempo de estudiar, tiempo de trabajar: la conceptualización de la infancia y la participación de los niños en la vida productiva como experiencia formativa”. </w:t>
      </w:r>
      <w:r>
        <w:rPr>
          <w:rFonts w:ascii="Arial" w:cs="Arial" w:eastAsia="Batang" w:hAnsi="Arial"/>
          <w:bCs/>
          <w:lang w:val="pt-BR"/>
        </w:rPr>
        <w:t>En Revista Horizontes Antropológicos, Porto Alegre, ano 16, n. 34, p. 349-375, jul./dez. 2010.</w:t>
      </w:r>
    </w:p>
    <w:p>
      <w:pPr>
        <w:pStyle w:val="style0"/>
        <w:shd w:fill="FFFFFF" w:val="clear"/>
        <w:spacing w:line="276" w:lineRule="auto"/>
        <w:jc w:val="both"/>
      </w:pPr>
      <w:r>
        <w:rPr>
          <w:rFonts w:ascii="Arial" w:cs="Arial" w:hAnsi="Arial"/>
          <w:color w:val="000000"/>
          <w:shd w:fill="FFFFFF" w:val="clear"/>
          <w:lang w:val="es-ES"/>
        </w:rPr>
        <w:t>2.2</w:t>
      </w:r>
    </w:p>
    <w:p>
      <w:pPr>
        <w:pStyle w:val="style0"/>
        <w:numPr>
          <w:ilvl w:val="0"/>
          <w:numId w:val="30"/>
        </w:numPr>
        <w:spacing w:line="276" w:lineRule="auto"/>
        <w:jc w:val="both"/>
      </w:pPr>
      <w:r>
        <w:rPr>
          <w:rFonts w:ascii="Arial" w:cs="Arial" w:hAnsi="Arial"/>
        </w:rPr>
        <w:t>Caisso, L. “Sentidos educativos y políticos en el Bachillerato Popular” (mimeo).</w:t>
      </w:r>
    </w:p>
    <w:p>
      <w:pPr>
        <w:pStyle w:val="style51"/>
        <w:numPr>
          <w:ilvl w:val="0"/>
          <w:numId w:val="30"/>
        </w:numPr>
        <w:spacing w:line="276" w:lineRule="auto"/>
        <w:jc w:val="both"/>
      </w:pPr>
      <w:r>
        <w:rPr>
          <w:rFonts w:ascii="Arial" w:cs="Arial" w:hAnsi="Arial"/>
        </w:rPr>
        <w:t>Cerletti, L. “Didáctica de las Ciencias Sociales y transposición: reflexiones desde la Antropología”. Ponencia presentada en el I Congreso Internacional de Didácticas Específicas. San Martín, Provincia de Buenos Aires, 2008.</w:t>
      </w:r>
    </w:p>
    <w:p>
      <w:pPr>
        <w:pStyle w:val="style0"/>
        <w:numPr>
          <w:ilvl w:val="0"/>
          <w:numId w:val="30"/>
        </w:numPr>
        <w:spacing w:line="276" w:lineRule="auto"/>
        <w:jc w:val="both"/>
      </w:pPr>
      <w:r>
        <w:rPr>
          <w:rFonts w:ascii="Arial" w:cs="Arial" w:hAnsi="Arial"/>
        </w:rPr>
        <w:t xml:space="preserve">Novaro, G; Borton, A; Diez, ML, Hecht, C.  </w:t>
      </w:r>
      <w:r>
        <w:rPr>
          <w:rFonts w:ascii="Arial" w:cs="Arial" w:hAnsi="Arial"/>
          <w:lang w:val="es-ES"/>
        </w:rPr>
        <w:t xml:space="preserve">“Sonidos del silencio, voces silenciadas. Niños indígenas y migrantes en escuelas de Buenos Aires”. </w:t>
      </w:r>
      <w:r>
        <w:rPr>
          <w:rFonts w:ascii="Arial" w:cs="Arial" w:hAnsi="Arial"/>
          <w:i/>
          <w:iCs/>
        </w:rPr>
        <w:t xml:space="preserve">Revista Mexicana de Investigación Educativa, </w:t>
      </w:r>
      <w:r>
        <w:rPr>
          <w:rFonts w:ascii="Arial" w:cs="Arial" w:hAnsi="Arial"/>
        </w:rPr>
        <w:t>Vol XIII, Nº 36, Enero de 2008.</w:t>
      </w:r>
    </w:p>
    <w:p>
      <w:pPr>
        <w:pStyle w:val="style0"/>
        <w:numPr>
          <w:ilvl w:val="0"/>
          <w:numId w:val="30"/>
        </w:numPr>
        <w:spacing w:line="276" w:lineRule="auto"/>
        <w:jc w:val="both"/>
      </w:pPr>
      <w:r>
        <w:rPr>
          <w:rFonts w:ascii="Arial" w:cs="Arial" w:eastAsia="Batang" w:hAnsi="Arial"/>
        </w:rPr>
        <w:t xml:space="preserve">Rúa, M. “Las prácticas de escritura en el entramado escolar: entre conocer, saber y conocimiento”. </w:t>
      </w:r>
      <w:r>
        <w:rPr>
          <w:rFonts w:ascii="Arial" w:cs="Arial" w:eastAsia="Batang" w:hAnsi="Arial"/>
          <w:i/>
        </w:rPr>
        <w:t>RUNA</w:t>
      </w:r>
      <w:r>
        <w:rPr>
          <w:rFonts w:ascii="Arial" w:cs="Arial" w:eastAsia="Batang" w:hAnsi="Arial"/>
        </w:rPr>
        <w:t>, Vol. 37, núm. 1, 2016.</w:t>
      </w:r>
    </w:p>
    <w:p>
      <w:pPr>
        <w:pStyle w:val="style0"/>
        <w:spacing w:line="276" w:lineRule="auto"/>
        <w:ind w:hanging="0" w:left="360" w:right="0"/>
        <w:jc w:val="both"/>
      </w:pPr>
      <w:r>
        <w:rPr>
          <w:rFonts w:ascii="Arial" w:cs="Arial" w:eastAsia="Batang" w:hAnsi="Arial"/>
        </w:rPr>
      </w:r>
    </w:p>
    <w:p>
      <w:pPr>
        <w:pStyle w:val="style0"/>
        <w:spacing w:line="276" w:lineRule="auto"/>
        <w:ind w:hanging="0" w:left="360" w:right="0"/>
        <w:jc w:val="both"/>
      </w:pPr>
      <w:r>
        <w:rPr>
          <w:rFonts w:ascii="Arial" w:cs="Arial" w:hAnsi="Arial"/>
          <w:b/>
          <w:bCs/>
          <w:color w:val="000000"/>
          <w:sz w:val="20"/>
          <w:szCs w:val="20"/>
          <w:lang w:val="es-ES"/>
        </w:rPr>
        <w:t> </w:t>
      </w:r>
    </w:p>
    <w:p>
      <w:pPr>
        <w:pStyle w:val="style0"/>
        <w:spacing w:line="276" w:lineRule="auto"/>
        <w:jc w:val="both"/>
      </w:pPr>
      <w:r>
        <w:rPr>
          <w:rFonts w:ascii="Arial" w:cs="Arial" w:eastAsia="Batang" w:hAnsi="Arial"/>
          <w:b/>
          <w:lang w:val="es-ES"/>
        </w:rPr>
        <w:t>Núcleo 3: La construcción de contenidos desde el enfoque socio-antropológico</w:t>
      </w:r>
    </w:p>
    <w:p>
      <w:pPr>
        <w:pStyle w:val="style0"/>
        <w:spacing w:line="276" w:lineRule="auto"/>
        <w:jc w:val="both"/>
      </w:pPr>
      <w:r>
        <w:rPr>
          <w:rFonts w:ascii="Arial" w:cs="Arial" w:eastAsia="Batang" w:hAnsi="Arial"/>
          <w:lang w:val="es-ES"/>
        </w:rPr>
      </w:r>
    </w:p>
    <w:p>
      <w:pPr>
        <w:pStyle w:val="style51"/>
        <w:numPr>
          <w:ilvl w:val="1"/>
          <w:numId w:val="18"/>
        </w:numPr>
        <w:spacing w:line="276" w:lineRule="auto"/>
        <w:jc w:val="both"/>
      </w:pPr>
      <w:r>
        <w:rPr>
          <w:rFonts w:ascii="Arial" w:cs="Arial" w:eastAsia="Batang" w:hAnsi="Arial"/>
          <w:lang w:val="es-ES"/>
        </w:rPr>
        <w:t>Contextualización, fundamentación y eje.</w:t>
      </w:r>
    </w:p>
    <w:p>
      <w:pPr>
        <w:pStyle w:val="style51"/>
        <w:numPr>
          <w:ilvl w:val="1"/>
          <w:numId w:val="18"/>
        </w:numPr>
        <w:spacing w:line="276" w:lineRule="auto"/>
        <w:jc w:val="both"/>
      </w:pPr>
      <w:r>
        <w:rPr>
          <w:rFonts w:ascii="Arial" w:cs="Arial" w:eastAsia="Batang" w:hAnsi="Arial"/>
          <w:lang w:val="es-ES"/>
        </w:rPr>
        <w:t>Jerarquización y Secuenciación.</w:t>
      </w:r>
    </w:p>
    <w:p>
      <w:pPr>
        <w:pStyle w:val="style51"/>
        <w:numPr>
          <w:ilvl w:val="1"/>
          <w:numId w:val="18"/>
        </w:numPr>
        <w:spacing w:line="276" w:lineRule="auto"/>
        <w:jc w:val="both"/>
      </w:pPr>
      <w:r>
        <w:rPr>
          <w:rFonts w:ascii="Arial" w:cs="Arial" w:hAnsi="Arial"/>
          <w:lang w:val="es-ES"/>
        </w:rPr>
        <w:t>Selección de contenidos.</w:t>
      </w:r>
    </w:p>
    <w:p>
      <w:pPr>
        <w:pStyle w:val="style51"/>
        <w:numPr>
          <w:ilvl w:val="1"/>
          <w:numId w:val="18"/>
        </w:numPr>
        <w:spacing w:line="276" w:lineRule="auto"/>
        <w:jc w:val="both"/>
      </w:pPr>
      <w:r>
        <w:rPr>
          <w:rFonts w:ascii="Arial" w:cs="Arial" w:eastAsia="Batang" w:hAnsi="Arial"/>
          <w:lang w:val="es-ES"/>
        </w:rPr>
        <w:t>Propósitos y objetivos.</w:t>
      </w:r>
    </w:p>
    <w:p>
      <w:pPr>
        <w:pStyle w:val="style51"/>
        <w:spacing w:line="276" w:lineRule="auto"/>
        <w:ind w:hanging="0" w:left="0" w:right="0"/>
        <w:jc w:val="both"/>
      </w:pPr>
      <w:r>
        <w:rPr>
          <w:rFonts w:ascii="Arial" w:cs="Arial" w:hAnsi="Arial"/>
          <w:lang w:val="es-ES"/>
        </w:rPr>
      </w:r>
    </w:p>
    <w:p>
      <w:pPr>
        <w:pStyle w:val="style0"/>
        <w:spacing w:line="276" w:lineRule="auto"/>
        <w:jc w:val="both"/>
      </w:pPr>
      <w:r>
        <w:rPr>
          <w:rFonts w:ascii="Arial" w:cs="Arial" w:eastAsia="Batang" w:hAnsi="Arial"/>
          <w:b/>
          <w:bCs/>
        </w:rPr>
        <w:t>Bibliografía Obligatoria:</w:t>
      </w:r>
    </w:p>
    <w:p>
      <w:pPr>
        <w:pStyle w:val="style0"/>
        <w:spacing w:line="276" w:lineRule="auto"/>
        <w:jc w:val="both"/>
      </w:pPr>
      <w:r>
        <w:rPr>
          <w:rFonts w:ascii="Helvetica" w:cs="Helvetica" w:hAnsi="Helvetica"/>
          <w:color w:val="000000"/>
        </w:rPr>
        <w:t>3.1</w:t>
      </w:r>
    </w:p>
    <w:p>
      <w:pPr>
        <w:pStyle w:val="style0"/>
        <w:numPr>
          <w:ilvl w:val="0"/>
          <w:numId w:val="39"/>
        </w:numPr>
        <w:spacing w:line="276" w:lineRule="auto"/>
        <w:jc w:val="both"/>
      </w:pPr>
      <w:r>
        <w:rPr>
          <w:rFonts w:ascii="Arial" w:cs="Arial" w:eastAsia="Batang" w:hAnsi="Arial"/>
          <w:iCs/>
        </w:rPr>
        <w:t xml:space="preserve">Sinisi, L., Cerletti, L. y Rúa, M.: La enseñanza de la Antropología y la formación de profesores. </w:t>
      </w:r>
      <w:r>
        <w:rPr>
          <w:rFonts w:ascii="Arial" w:cs="Arial" w:eastAsia="Batang" w:hAnsi="Arial"/>
        </w:rPr>
        <w:t xml:space="preserve">En Cerletti, L. y Rúa, M. (Comps.), </w:t>
      </w:r>
      <w:r>
        <w:rPr>
          <w:rFonts w:ascii="Arial" w:cs="Arial" w:eastAsia="Batang" w:hAnsi="Arial"/>
          <w:i/>
        </w:rPr>
        <w:t>La Enseñanza de la Antropología</w:t>
      </w:r>
      <w:r>
        <w:rPr>
          <w:rFonts w:ascii="Arial" w:cs="Arial" w:eastAsia="Batang" w:hAnsi="Arial"/>
        </w:rPr>
        <w:t>. Colección Libros de Cátedra. Editorial de la Facultad de Filosofía y Letras, Buenos Aires. 2017.</w:t>
      </w:r>
    </w:p>
    <w:p>
      <w:pPr>
        <w:pStyle w:val="style0"/>
        <w:numPr>
          <w:ilvl w:val="0"/>
          <w:numId w:val="3"/>
        </w:numPr>
        <w:spacing w:line="276" w:lineRule="auto"/>
        <w:ind w:hanging="0" w:left="0" w:right="-319"/>
        <w:jc w:val="both"/>
      </w:pPr>
      <w:r>
        <w:rPr>
          <w:rFonts w:ascii="Arial" w:cs="Arial" w:hAnsi="Arial"/>
        </w:rPr>
        <w:t xml:space="preserve">Fabrizio, M. L. y Galllardo, S. “¿A quiénes le enseñamos y qué contenidos elegimos?...” Repensando la contextualización y la producción de conocimiento en el aula desde -y para- la enseñanza de la antropología”. En </w:t>
      </w:r>
      <w:r>
        <w:rPr>
          <w:rFonts w:ascii="Arial" w:cs="Arial" w:hAnsi="Arial"/>
          <w:i/>
        </w:rPr>
        <w:t>REBES - Revista Brasilera de Ensino Superior</w:t>
      </w:r>
      <w:r>
        <w:rPr>
          <w:rFonts w:ascii="Arial" w:cs="Arial" w:hAnsi="Arial"/>
        </w:rPr>
        <w:t xml:space="preserve">, 2 (1), jan.-mar. 2016, pp. 8-20. Brasil, 2016. </w:t>
      </w:r>
    </w:p>
    <w:p>
      <w:pPr>
        <w:pStyle w:val="style0"/>
        <w:spacing w:line="276" w:lineRule="auto"/>
        <w:ind w:hanging="0" w:left="357" w:right="0"/>
        <w:jc w:val="both"/>
      </w:pPr>
      <w:r>
        <w:rPr>
          <w:rFonts w:ascii="Arial" w:cs="Arial" w:eastAsia="Batang" w:hAnsi="Arial"/>
          <w:iCs/>
        </w:rPr>
      </w:r>
    </w:p>
    <w:p>
      <w:pPr>
        <w:pStyle w:val="style0"/>
        <w:spacing w:line="276" w:lineRule="auto"/>
        <w:ind w:hanging="0" w:left="-3" w:right="0"/>
        <w:jc w:val="both"/>
      </w:pPr>
      <w:r>
        <w:rPr>
          <w:rFonts w:ascii="Arial" w:cs="Arial" w:hAnsi="Arial"/>
          <w:color w:val="000000"/>
        </w:rPr>
        <w:t>3.2, 3.3 y 3.4</w:t>
      </w:r>
    </w:p>
    <w:p>
      <w:pPr>
        <w:pStyle w:val="style0"/>
        <w:numPr>
          <w:ilvl w:val="0"/>
          <w:numId w:val="3"/>
        </w:numPr>
        <w:spacing w:line="276" w:lineRule="auto"/>
        <w:jc w:val="both"/>
      </w:pPr>
      <w:r>
        <w:rPr>
          <w:rFonts w:ascii="Arial" w:cs="Arial" w:hAnsi="Arial"/>
          <w:lang w:val="es-ES"/>
        </w:rPr>
        <w:t xml:space="preserve">Candela, A.: “Transformaciones del conocimiento científico en el aula”. En </w:t>
      </w:r>
      <w:r>
        <w:rPr>
          <w:rFonts w:ascii="Arial" w:cs="Arial" w:hAnsi="Arial"/>
          <w:i/>
          <w:lang w:val="es-ES"/>
        </w:rPr>
        <w:t>La escuela cotidiana</w:t>
      </w:r>
      <w:r>
        <w:rPr>
          <w:rFonts w:ascii="Arial" w:cs="Arial" w:hAnsi="Arial"/>
          <w:lang w:val="es-ES"/>
        </w:rPr>
        <w:t>. Ed. Fondo de Cultura Económica, México, 2001.</w:t>
      </w:r>
    </w:p>
    <w:p>
      <w:pPr>
        <w:pStyle w:val="style0"/>
        <w:numPr>
          <w:ilvl w:val="0"/>
          <w:numId w:val="3"/>
        </w:numPr>
        <w:spacing w:line="276" w:lineRule="auto"/>
        <w:jc w:val="both"/>
      </w:pPr>
      <w:r>
        <w:rPr>
          <w:rFonts w:ascii="Arial" w:cs="Arial" w:hAnsi="Arial"/>
          <w:lang w:val="es-ES"/>
        </w:rPr>
        <w:t>Novaro G. y Pacceca M.I. Clase virtual Nº 9: Las Actividades Humanas y la Organización Social: Aportes para la Capacitación. En Ciclo de Formación de Capacitadores en Áreas Curriculares.</w:t>
      </w:r>
    </w:p>
    <w:p>
      <w:pPr>
        <w:pStyle w:val="style51"/>
        <w:numPr>
          <w:ilvl w:val="0"/>
          <w:numId w:val="3"/>
        </w:numPr>
        <w:spacing w:line="276" w:lineRule="auto"/>
        <w:jc w:val="both"/>
      </w:pPr>
      <w:r>
        <w:rPr>
          <w:rFonts w:ascii="Arial" w:cs="Arial" w:hAnsi="Arial"/>
          <w:iCs/>
        </w:rPr>
        <w:t>Pupio, A.; Palmucci, D. y Simón, C. “</w:t>
      </w:r>
      <w:r>
        <w:rPr>
          <w:rFonts w:ascii="Arial" w:cs="Arial" w:hAnsi="Arial"/>
          <w:bCs/>
          <w:iCs/>
        </w:rPr>
        <w:t xml:space="preserve">Pueblos errantes. </w:t>
      </w:r>
      <w:r>
        <w:rPr>
          <w:rFonts w:ascii="Arial" w:cs="Arial" w:hAnsi="Arial"/>
          <w:bCs/>
        </w:rPr>
        <w:t>Las sociedades cazadoras recolectoras en el discurso de los manuales escolares”.  Pp. 215 -228. En:</w:t>
      </w:r>
      <w:r>
        <w:rPr>
          <w:rFonts w:ascii="Arial" w:cs="Arial" w:eastAsia="Calibri" w:hAnsi="Arial"/>
          <w:bCs/>
          <w:lang w:eastAsia="es-AR"/>
        </w:rPr>
        <w:t xml:space="preserve"> M. Berón, L. Luna, M. Bonomo, C. Montalvo, C. Aranda y M. Carrera Aizpitarte “</w:t>
      </w:r>
      <w:r>
        <w:rPr>
          <w:rFonts w:ascii="Arial" w:cs="Arial" w:eastAsia="Calibri" w:hAnsi="Arial"/>
          <w:bCs/>
          <w:i/>
          <w:iCs/>
          <w:lang w:eastAsia="es-AR"/>
        </w:rPr>
        <w:t>Mamül Mapu: pasado y presente desde la arqueología pampeana”</w:t>
      </w:r>
      <w:r>
        <w:rPr>
          <w:rFonts w:ascii="Arial" w:cs="Arial" w:eastAsia="Calibri" w:hAnsi="Arial"/>
          <w:bCs/>
          <w:lang w:eastAsia="es-AR"/>
        </w:rPr>
        <w:t xml:space="preserve">. </w:t>
      </w:r>
      <w:r>
        <w:rPr>
          <w:rFonts w:ascii="Arial" w:cs="Arial" w:eastAsia="Calibri" w:hAnsi="Arial"/>
          <w:lang w:eastAsia="es-AR"/>
        </w:rPr>
        <w:t>Editorial Libros del Espinillo (Ayacucho, Pcia. de Buenos Aires). 2010.</w:t>
      </w:r>
    </w:p>
    <w:p>
      <w:pPr>
        <w:pStyle w:val="style0"/>
        <w:spacing w:line="276" w:lineRule="auto"/>
        <w:jc w:val="both"/>
      </w:pPr>
      <w:r>
        <w:rPr>
          <w:rFonts w:ascii="Arial" w:cs="Arial" w:eastAsia="Batang" w:hAnsi="Arial"/>
          <w:iCs/>
        </w:rPr>
      </w:r>
    </w:p>
    <w:p>
      <w:pPr>
        <w:pStyle w:val="style0"/>
        <w:spacing w:line="276" w:lineRule="auto"/>
        <w:jc w:val="both"/>
      </w:pPr>
      <w:r>
        <w:rPr>
          <w:rFonts w:ascii="Arial" w:cs="Arial" w:eastAsia="Batang" w:hAnsi="Arial"/>
          <w:b/>
          <w:lang w:val="es-ES"/>
        </w:rPr>
        <w:t>Núcleo 4: La Planificación como propuesta.</w:t>
      </w:r>
    </w:p>
    <w:p>
      <w:pPr>
        <w:pStyle w:val="style0"/>
        <w:spacing w:line="276" w:lineRule="auto"/>
        <w:jc w:val="both"/>
      </w:pPr>
      <w:r>
        <w:rPr>
          <w:rFonts w:ascii="Arial" w:cs="Arial" w:eastAsia="Batang" w:hAnsi="Arial"/>
          <w:lang w:val="es-ES"/>
        </w:rPr>
      </w:r>
    </w:p>
    <w:p>
      <w:pPr>
        <w:pStyle w:val="style51"/>
        <w:numPr>
          <w:ilvl w:val="1"/>
          <w:numId w:val="17"/>
        </w:numPr>
        <w:spacing w:line="276" w:lineRule="auto"/>
        <w:jc w:val="both"/>
      </w:pPr>
      <w:r>
        <w:rPr>
          <w:rFonts w:ascii="Arial" w:cs="Arial" w:eastAsia="Batang" w:hAnsi="Arial"/>
          <w:lang w:val="es-ES"/>
        </w:rPr>
        <w:t xml:space="preserve">Niveles de la propuesta: Planificación de clase, planificación de Unidad y Programación Anual. </w:t>
      </w:r>
    </w:p>
    <w:p>
      <w:pPr>
        <w:pStyle w:val="style51"/>
        <w:numPr>
          <w:ilvl w:val="1"/>
          <w:numId w:val="17"/>
        </w:numPr>
        <w:spacing w:line="276" w:lineRule="auto"/>
        <w:jc w:val="both"/>
      </w:pPr>
      <w:r>
        <w:rPr>
          <w:rFonts w:ascii="Arial" w:cs="Arial" w:eastAsia="Batang" w:hAnsi="Arial"/>
          <w:lang w:val="es-ES"/>
        </w:rPr>
        <w:t>Prácticas y Estrategias: Recursos y actividades. Evaluación. Coordinación de grupos y dinámica grupal.</w:t>
      </w:r>
    </w:p>
    <w:p>
      <w:pPr>
        <w:pStyle w:val="style51"/>
        <w:spacing w:line="276" w:lineRule="auto"/>
        <w:ind w:hanging="0" w:left="0" w:right="0"/>
        <w:jc w:val="both"/>
      </w:pPr>
      <w:r>
        <w:rPr>
          <w:rFonts w:ascii="Arial" w:cs="Arial" w:eastAsia="Batang" w:hAnsi="Arial"/>
          <w:lang w:val="es-ES"/>
        </w:rPr>
      </w:r>
    </w:p>
    <w:p>
      <w:pPr>
        <w:pStyle w:val="style0"/>
        <w:spacing w:line="276" w:lineRule="auto"/>
        <w:jc w:val="both"/>
      </w:pPr>
      <w:r>
        <w:rPr>
          <w:rFonts w:ascii="Arial" w:cs="Arial" w:eastAsia="Batang" w:hAnsi="Arial"/>
          <w:b/>
          <w:bCs/>
        </w:rPr>
        <w:t>Bibliografía Obligatoria:</w:t>
      </w:r>
    </w:p>
    <w:p>
      <w:pPr>
        <w:pStyle w:val="style49"/>
        <w:spacing w:line="276" w:lineRule="auto"/>
      </w:pPr>
      <w:r>
        <w:rPr>
          <w:rFonts w:ascii="Arial" w:cs="Arial" w:hAnsi="Arial"/>
          <w:b/>
          <w:lang w:val="es-ES"/>
        </w:rPr>
      </w:r>
    </w:p>
    <w:p>
      <w:pPr>
        <w:pStyle w:val="style49"/>
        <w:spacing w:line="276" w:lineRule="auto"/>
      </w:pPr>
      <w:r>
        <w:rPr>
          <w:rFonts w:ascii="Arial" w:cs="Arial" w:hAnsi="Arial"/>
          <w:lang w:val="es-ES"/>
        </w:rPr>
        <w:t>4.2</w:t>
      </w:r>
    </w:p>
    <w:p>
      <w:pPr>
        <w:pStyle w:val="style53"/>
        <w:numPr>
          <w:ilvl w:val="0"/>
          <w:numId w:val="12"/>
        </w:numPr>
        <w:spacing w:line="276" w:lineRule="auto"/>
      </w:pPr>
      <w:r>
        <w:rPr>
          <w:rFonts w:eastAsia="Batang"/>
        </w:rPr>
        <w:t xml:space="preserve">Falconi, Octavio. “Criterios de evaluación de profesores en una escuela secundaria estatal: la valoración del trabajo, el esfuerzo y la autonomía en la tarea escolar”. En </w:t>
      </w:r>
      <w:r>
        <w:rPr>
          <w:rFonts w:eastAsia="Batang"/>
          <w:i/>
          <w:lang w:val="es-AR"/>
        </w:rPr>
        <w:t>Cuadernos de Educación</w:t>
      </w:r>
      <w:r>
        <w:rPr>
          <w:rFonts w:eastAsia="Batang"/>
          <w:lang w:val="es-AR"/>
        </w:rPr>
        <w:t>, Año XII – Nº 12 – noviembre 2014. CIFFyH - Universidad Nacional de Córdoba, Argentina.</w:t>
      </w:r>
    </w:p>
    <w:p>
      <w:pPr>
        <w:pStyle w:val="style0"/>
        <w:numPr>
          <w:ilvl w:val="0"/>
          <w:numId w:val="39"/>
        </w:numPr>
        <w:spacing w:line="276" w:lineRule="auto"/>
        <w:jc w:val="both"/>
      </w:pPr>
      <w:r>
        <w:rPr>
          <w:rFonts w:ascii="Arial" w:cs="Arial" w:eastAsia="Batang" w:hAnsi="Arial"/>
          <w:iCs/>
        </w:rPr>
        <w:t xml:space="preserve">Sinisi, L., Cerletti, L. y Rúa, M.: La enseñanza de la Antropología y la formación de profesores. </w:t>
      </w:r>
      <w:r>
        <w:rPr>
          <w:rFonts w:ascii="Arial" w:cs="Arial" w:eastAsia="Batang" w:hAnsi="Arial"/>
        </w:rPr>
        <w:t>En Cerletti, L. y Rúa, M. (Comps.),</w:t>
      </w:r>
      <w:r>
        <w:rPr>
          <w:rFonts w:ascii="Arial" w:cs="Arial" w:eastAsia="Batang" w:hAnsi="Arial"/>
          <w:i/>
        </w:rPr>
        <w:t xml:space="preserve"> La Enseñanza de la Antropología</w:t>
      </w:r>
      <w:r>
        <w:rPr>
          <w:rFonts w:ascii="Arial" w:cs="Arial" w:eastAsia="Batang" w:hAnsi="Arial"/>
        </w:rPr>
        <w:t>. Colección Libros de Cátedra. Editorial de la Facultad de Filosofía y Letras, Buenos Aires. 2017.</w:t>
      </w:r>
    </w:p>
    <w:p>
      <w:pPr>
        <w:pStyle w:val="style0"/>
        <w:spacing w:line="276" w:lineRule="auto"/>
        <w:ind w:hanging="0" w:left="360" w:right="0"/>
        <w:jc w:val="both"/>
      </w:pPr>
      <w:r>
        <w:rPr>
          <w:rFonts w:eastAsia="Batang"/>
        </w:rPr>
      </w:r>
    </w:p>
    <w:p>
      <w:pPr>
        <w:pStyle w:val="style0"/>
        <w:spacing w:line="276" w:lineRule="auto"/>
        <w:jc w:val="both"/>
      </w:pPr>
      <w:r>
        <w:rPr>
          <w:rFonts w:ascii="Arial" w:cs="Arial" w:eastAsia="Batang" w:hAnsi="Arial"/>
          <w:b/>
          <w:u w:val="single"/>
        </w:rPr>
      </w:r>
    </w:p>
    <w:p>
      <w:pPr>
        <w:pStyle w:val="style0"/>
        <w:spacing w:line="276" w:lineRule="auto"/>
        <w:jc w:val="both"/>
      </w:pPr>
      <w:r>
        <w:rPr>
          <w:rFonts w:ascii="Arial" w:cs="Arial" w:eastAsia="Batang" w:hAnsi="Arial"/>
          <w:b/>
          <w:u w:val="single"/>
        </w:rPr>
        <w:t>ESPACIO DE TUTORÍAS</w:t>
      </w:r>
    </w:p>
    <w:p>
      <w:pPr>
        <w:pStyle w:val="style0"/>
        <w:spacing w:line="276" w:lineRule="auto"/>
        <w:jc w:val="both"/>
      </w:pPr>
      <w:r>
        <w:rPr>
          <w:rFonts w:ascii="Arial" w:cs="Arial" w:eastAsia="Batang" w:hAnsi="Arial"/>
          <w:b/>
          <w:u w:val="single"/>
        </w:rPr>
      </w:r>
    </w:p>
    <w:p>
      <w:pPr>
        <w:pStyle w:val="style0"/>
        <w:spacing w:line="276" w:lineRule="auto"/>
        <w:jc w:val="both"/>
      </w:pPr>
      <w:r>
        <w:rPr>
          <w:rFonts w:ascii="Arial" w:cs="Arial" w:eastAsia="Batang" w:hAnsi="Arial"/>
        </w:rPr>
        <w:t>Durante el segundo cuatrimestre, los tres espacios de la materia se integran en una modalidad de trabajo tutorial. El espacio de Tutorías estará conformado por varios grupos de trabajo simultáneos, cada uno de ellos a cargo de un docente de la materia. Estos grupos (entre 5 y 10 practicantes por tutor) se compondrán por estudiantes que llevarán a cabo sus prácticas de modo individual (o en parejas pedagógicas en casos que lo ameriten). Así, a cada estudiante se le asignará un tutor, que trabajará de manera personalizada con estos pequeños grupos colaborativos. Las diferentes discusiones implicadas en todos los espacios del primer cuatrimestre (T, TP y P) se retomarán para avanzar y concretizar la realización de la programación de la Unidad y sus respectivas clases, y su puesta en práctica.</w:t>
      </w:r>
    </w:p>
    <w:p>
      <w:pPr>
        <w:pStyle w:val="style0"/>
        <w:spacing w:line="276" w:lineRule="auto"/>
        <w:jc w:val="both"/>
      </w:pPr>
      <w:r>
        <w:rPr>
          <w:rFonts w:ascii="Arial" w:cs="Arial" w:eastAsia="Batang" w:hAnsi="Arial"/>
          <w:b/>
          <w:u w:val="single"/>
        </w:rPr>
      </w:r>
    </w:p>
    <w:p>
      <w:pPr>
        <w:pStyle w:val="style0"/>
        <w:spacing w:line="276" w:lineRule="auto"/>
        <w:jc w:val="both"/>
      </w:pPr>
      <w:r>
        <w:rPr>
          <w:rFonts w:ascii="Arial" w:cs="Arial" w:eastAsia="Batang" w:hAnsi="Arial"/>
          <w:b/>
          <w:u w:val="single"/>
        </w:rPr>
      </w:r>
    </w:p>
    <w:p>
      <w:pPr>
        <w:pStyle w:val="style0"/>
        <w:spacing w:line="276" w:lineRule="auto"/>
        <w:jc w:val="both"/>
      </w:pPr>
      <w:r>
        <w:rPr>
          <w:rFonts w:ascii="Arial" w:cs="Arial" w:eastAsia="Batang" w:hAnsi="Arial"/>
          <w:b/>
          <w:u w:val="single"/>
        </w:rPr>
        <w:t>DESARROLLO DE ACTIVIDADES</w:t>
      </w:r>
    </w:p>
    <w:p>
      <w:pPr>
        <w:pStyle w:val="style0"/>
        <w:spacing w:line="276" w:lineRule="auto"/>
        <w:jc w:val="both"/>
      </w:pPr>
      <w:r>
        <w:rPr>
          <w:rFonts w:ascii="Arial" w:cs="Arial" w:eastAsia="Batang" w:hAnsi="Arial"/>
          <w:b/>
        </w:rPr>
      </w:r>
    </w:p>
    <w:p>
      <w:pPr>
        <w:pStyle w:val="style0"/>
        <w:spacing w:line="276" w:lineRule="auto"/>
        <w:jc w:val="both"/>
      </w:pPr>
      <w:r>
        <w:rPr>
          <w:rFonts w:ascii="Arial" w:cs="Arial" w:eastAsia="Batang" w:hAnsi="Arial"/>
        </w:rPr>
        <w:t>A partir de la segunda semana de clases los estudiantes comenzarán a aproximarse a las instituciones educativas donde realizarán sus prácticas en el segundo cuatrimestre. Durante el primer cuatrimestre, realizarán trabajo de campo con observaciones y entrevistas problematizando aspectos observados de la dinámica escolar. El material de campo producido será puesto en uso en diversas actividades en todos los espacios de la materia.</w:t>
      </w:r>
    </w:p>
    <w:p>
      <w:pPr>
        <w:pStyle w:val="style0"/>
        <w:spacing w:line="276" w:lineRule="auto"/>
        <w:jc w:val="both"/>
      </w:pPr>
      <w:r>
        <w:rPr>
          <w:rFonts w:ascii="Arial" w:cs="Arial" w:eastAsia="Batang" w:hAnsi="Arial"/>
        </w:rPr>
        <w:t>En los distintos espacios de la materia los estudiantes deberán leer y preparar actividades que pongan en relación la bibliografía de cada núcleo temático con la documentación producida a partir del trabajo de campo, para el desarrollo de propuestas de enseñanza elaboradas grupalmente.</w:t>
      </w:r>
    </w:p>
    <w:p>
      <w:pPr>
        <w:pStyle w:val="style0"/>
        <w:spacing w:line="276" w:lineRule="auto"/>
        <w:jc w:val="both"/>
      </w:pPr>
      <w:r>
        <w:rPr>
          <w:rFonts w:ascii="Arial" w:cs="Arial" w:eastAsia="Batang" w:hAnsi="Arial"/>
        </w:rPr>
        <w:t xml:space="preserve">Esas propuestas de enseñanza se plasmarán durante el primer cuatrimestre en la realización de un Programa (anual) de una asignatura vinculada al campo disciplinar de la Antropología, que incluirá a su vez la elaboración de una Unidad analítica (en profundidad) y Planes de clase. Este trabajo grupal será la base para desarrollar durante el segundo las prácticas de enseñanza. </w:t>
      </w:r>
    </w:p>
    <w:p>
      <w:pPr>
        <w:pStyle w:val="style0"/>
        <w:spacing w:line="276" w:lineRule="auto"/>
        <w:jc w:val="both"/>
      </w:pPr>
      <w:r>
        <w:rPr>
          <w:rFonts w:ascii="Arial" w:cs="Arial" w:eastAsia="Batang" w:hAnsi="Arial"/>
        </w:rPr>
        <w:t xml:space="preserve">Durante el segundo cuatrimestre, se desplegará el trabajo de planificación (de unidad y de clases) a través de un seguimiento personalizado en el espacio de Tutorías. Luego, una vez aprobadas todas las instancias previas, los estudiantes pondrán en práctica en los contextos escolares seleccionados la propuesta elaborada durante todo el proceso anual de trabajo. </w:t>
      </w:r>
    </w:p>
    <w:p>
      <w:pPr>
        <w:pStyle w:val="style0"/>
        <w:spacing w:line="276" w:lineRule="auto"/>
        <w:jc w:val="both"/>
      </w:pPr>
      <w:r>
        <w:rPr>
          <w:rFonts w:ascii="Arial" w:cs="Arial" w:eastAsia="Batang" w:hAnsi="Arial"/>
        </w:rPr>
        <w:t>Finalmente, los estudiantes deberán elaborar una carpeta final que plasme el proceso de producción de conocimientos realizado a lo largo de la materia, incluyendo una reflexión final que dé cuenta del proceso realizado por cada uno, problematizando la propia experiencia formativa.</w:t>
      </w:r>
    </w:p>
    <w:p>
      <w:pPr>
        <w:pStyle w:val="style0"/>
        <w:spacing w:line="276" w:lineRule="auto"/>
        <w:ind w:hanging="0" w:left="360" w:right="0"/>
        <w:jc w:val="both"/>
      </w:pPr>
      <w:r>
        <w:rPr>
          <w:rFonts w:ascii="Arial" w:cs="Arial" w:eastAsia="Batang" w:hAnsi="Arial"/>
        </w:rPr>
      </w:r>
    </w:p>
    <w:p>
      <w:pPr>
        <w:pStyle w:val="style0"/>
        <w:spacing w:line="276" w:lineRule="auto"/>
        <w:jc w:val="both"/>
      </w:pPr>
      <w:r>
        <w:rPr>
          <w:rFonts w:ascii="Arial" w:cs="Arial" w:eastAsia="Batang" w:hAnsi="Arial"/>
          <w:b/>
          <w:u w:val="single"/>
        </w:rPr>
        <w:t>EVALUACIÓN Y ACREDITACIÓN</w:t>
      </w:r>
    </w:p>
    <w:p>
      <w:pPr>
        <w:pStyle w:val="style0"/>
        <w:spacing w:line="276" w:lineRule="auto"/>
        <w:ind w:hanging="284" w:left="284" w:right="0"/>
        <w:jc w:val="both"/>
      </w:pPr>
      <w:r>
        <w:rPr>
          <w:rFonts w:ascii="Arial" w:cs="Arial" w:eastAsia="Batang" w:hAnsi="Arial"/>
        </w:rPr>
      </w:r>
    </w:p>
    <w:p>
      <w:pPr>
        <w:pStyle w:val="style0"/>
        <w:spacing w:after="120" w:before="120" w:line="276" w:lineRule="auto"/>
        <w:jc w:val="both"/>
      </w:pPr>
      <w:r>
        <w:rPr>
          <w:rFonts w:ascii="Arial" w:cs="Arial" w:eastAsia="Batang" w:hAnsi="Arial"/>
        </w:rPr>
        <w:t xml:space="preserve">La tarea de evaluación se realizará de manera continua, asumiéndola como contenido de la materia, y por lo tanto, sometiéndola conjuntamente a la discusión y el análisis. El criterio central de evaluación está vinculado a la importancia que tiene para esta asignatura la puesta en uso de los conocimientos antropológicos, a partir de la articulación que los estudiantes construyan en tres dimensiones: la construcción de posicionamientos teóricos-políticos; la construcción de contenidos a ser enseñados; y la construcción de conocimientos respecto a los contextos escolares específicos. De la integración de estas tres dimensiones, surge el armado de una propuesta de enseñanza por parte de los estudiantes. </w:t>
      </w:r>
    </w:p>
    <w:p>
      <w:pPr>
        <w:pStyle w:val="style58"/>
        <w:spacing w:line="276" w:lineRule="auto"/>
        <w:jc w:val="both"/>
      </w:pPr>
      <w:r>
        <w:rPr>
          <w:rFonts w:ascii="Arial" w:cs="Arial" w:hAnsi="Arial"/>
        </w:rPr>
        <w:t>Condiciones de aprobación:</w:t>
      </w:r>
    </w:p>
    <w:p>
      <w:pPr>
        <w:pStyle w:val="style58"/>
        <w:spacing w:line="276" w:lineRule="auto"/>
        <w:jc w:val="both"/>
      </w:pPr>
      <w:r>
        <w:rPr>
          <w:rFonts w:ascii="Arial" w:cs="Arial" w:hAnsi="Arial"/>
        </w:rPr>
      </w:r>
    </w:p>
    <w:p>
      <w:pPr>
        <w:pStyle w:val="style58"/>
        <w:spacing w:line="276" w:lineRule="auto"/>
        <w:jc w:val="both"/>
      </w:pPr>
      <w:r>
        <w:rPr>
          <w:rFonts w:ascii="Arial" w:cs="Arial" w:hAnsi="Arial"/>
        </w:rPr>
        <w:t>Módulo I:</w:t>
      </w:r>
    </w:p>
    <w:p>
      <w:pPr>
        <w:pStyle w:val="style58"/>
        <w:numPr>
          <w:ilvl w:val="0"/>
          <w:numId w:val="40"/>
        </w:numPr>
        <w:spacing w:line="276" w:lineRule="auto"/>
        <w:jc w:val="both"/>
      </w:pPr>
      <w:r>
        <w:rPr>
          <w:rFonts w:ascii="Arial" w:cs="Arial" w:hAnsi="Arial"/>
        </w:rPr>
        <w:t>La aprobación con una nota mínima de 4 (cuatro)</w:t>
      </w:r>
      <w:r>
        <w:rPr>
          <w:rFonts w:ascii="Arial" w:cs="Arial" w:eastAsia="Batang" w:hAnsi="Arial"/>
        </w:rPr>
        <w:t xml:space="preserve"> de un “Portfolio” que contenga el Programa, la Unidad analítica y los Planes de clase realizados, junto con una reflexión del proceso desarrollado hasta el momento.</w:t>
      </w:r>
    </w:p>
    <w:p>
      <w:pPr>
        <w:pStyle w:val="style58"/>
        <w:numPr>
          <w:ilvl w:val="0"/>
          <w:numId w:val="40"/>
        </w:numPr>
        <w:spacing w:line="276" w:lineRule="auto"/>
        <w:jc w:val="both"/>
      </w:pPr>
      <w:r>
        <w:rPr>
          <w:rFonts w:ascii="Arial" w:cs="Arial" w:eastAsia="Batang" w:hAnsi="Arial"/>
        </w:rPr>
        <w:t>La aprobación con una nota mínima de 4 (cuatro) de un “Coloquio”, en el cual se evaluará el portfolio, en articulación con la bibliografía obligatoria trabajada en los distintos espacios.</w:t>
      </w:r>
    </w:p>
    <w:p>
      <w:pPr>
        <w:pStyle w:val="style58"/>
        <w:numPr>
          <w:ilvl w:val="0"/>
          <w:numId w:val="40"/>
        </w:numPr>
        <w:spacing w:line="276" w:lineRule="auto"/>
        <w:jc w:val="both"/>
      </w:pPr>
      <w:r>
        <w:rPr>
          <w:rFonts w:ascii="Arial" w:cs="Arial" w:hAnsi="Arial"/>
          <w:lang w:val="es-AR"/>
        </w:rPr>
        <w:t xml:space="preserve">La aprobación final del Módulo I se obtendrá con una nota promedio mínima de 4 (cuatro) resultante del promedio de las condiciones fijadas en los incisos (a) y (b) y la </w:t>
      </w:r>
      <w:r>
        <w:rPr>
          <w:rFonts w:ascii="Arial" w:cs="Arial" w:hAnsi="Arial"/>
        </w:rPr>
        <w:t>asistencia al 75% de clases del Módulo I.</w:t>
      </w:r>
    </w:p>
    <w:p>
      <w:pPr>
        <w:pStyle w:val="style58"/>
        <w:numPr>
          <w:ilvl w:val="0"/>
          <w:numId w:val="40"/>
        </w:numPr>
        <w:spacing w:line="276" w:lineRule="auto"/>
        <w:jc w:val="both"/>
      </w:pPr>
      <w:r>
        <w:rPr>
          <w:rFonts w:ascii="Arial" w:cs="Arial" w:hAnsi="Arial"/>
        </w:rPr>
        <w:t>Para cursar el Módulo II, los estudiantes deberán haber cumplido todas las obligaciones del Módulo I</w:t>
      </w:r>
    </w:p>
    <w:p>
      <w:pPr>
        <w:pStyle w:val="style58"/>
        <w:spacing w:line="276" w:lineRule="auto"/>
        <w:jc w:val="both"/>
      </w:pPr>
      <w:r>
        <w:rPr>
          <w:rFonts w:ascii="Arial" w:cs="Arial" w:hAnsi="Arial"/>
        </w:rPr>
        <w:t>Módulo II:</w:t>
      </w:r>
    </w:p>
    <w:p>
      <w:pPr>
        <w:pStyle w:val="style58"/>
        <w:numPr>
          <w:ilvl w:val="0"/>
          <w:numId w:val="40"/>
        </w:numPr>
        <w:spacing w:line="276" w:lineRule="auto"/>
        <w:jc w:val="both"/>
      </w:pPr>
      <w:r>
        <w:rPr>
          <w:rFonts w:ascii="Arial" w:cs="Arial" w:hAnsi="Arial"/>
        </w:rPr>
        <w:t>Aprobación de planes y clases de ensayo</w:t>
      </w:r>
    </w:p>
    <w:p>
      <w:pPr>
        <w:pStyle w:val="style58"/>
        <w:numPr>
          <w:ilvl w:val="0"/>
          <w:numId w:val="40"/>
        </w:numPr>
        <w:spacing w:line="276" w:lineRule="auto"/>
        <w:jc w:val="both"/>
      </w:pPr>
      <w:r>
        <w:rPr>
          <w:rFonts w:ascii="Arial" w:cs="Arial" w:hAnsi="Arial"/>
        </w:rPr>
        <w:t xml:space="preserve">Aprobación de las prácticas de residencia con un mínimo de 10 (diez) observaciones de clase, correspondientes 5 (cinco) de ellas al curso en que se practicará y un mínimo de 10 (diez) clases sucesivas en el curso a cargo y el desarrollo de por lo menos una unidad de enseñanza del programa. </w:t>
      </w:r>
    </w:p>
    <w:p>
      <w:pPr>
        <w:pStyle w:val="style58"/>
        <w:numPr>
          <w:ilvl w:val="0"/>
          <w:numId w:val="40"/>
        </w:numPr>
        <w:spacing w:line="276" w:lineRule="auto"/>
        <w:jc w:val="both"/>
      </w:pPr>
      <w:r>
        <w:rPr>
          <w:rFonts w:ascii="Arial" w:cs="Arial" w:hAnsi="Arial"/>
        </w:rPr>
        <w:t>El Módulo II se aprobará con una nota promedio mínima de 4 (cuatro).</w:t>
      </w:r>
    </w:p>
    <w:p>
      <w:pPr>
        <w:pStyle w:val="style58"/>
        <w:spacing w:line="276" w:lineRule="auto"/>
        <w:ind w:hanging="0" w:left="720" w:right="0"/>
        <w:jc w:val="both"/>
      </w:pPr>
      <w:r>
        <w:rPr>
          <w:rFonts w:ascii="Arial" w:cs="Arial" w:hAnsi="Arial"/>
        </w:rPr>
      </w:r>
    </w:p>
    <w:p>
      <w:pPr>
        <w:pStyle w:val="style58"/>
        <w:spacing w:line="276" w:lineRule="auto"/>
        <w:jc w:val="both"/>
      </w:pPr>
      <w:r>
        <w:rPr>
          <w:rFonts w:ascii="Arial" w:cs="Arial" w:hAnsi="Arial"/>
        </w:rPr>
        <w:t xml:space="preserve">La nota final se obtendrá promediando las notas obtenidas en el Módulo I y en el Módulo II. </w:t>
      </w:r>
      <w:bookmarkStart w:id="0" w:name="_GoBack"/>
      <w:bookmarkEnd w:id="0"/>
      <w:r>
        <w:rPr>
          <w:rFonts w:ascii="Arial" w:cs="Arial" w:hAnsi="Arial"/>
        </w:rPr>
        <w:t>Aquellos alumnos que no aprueben en las condiciones fijadas deberán recursar la materia.</w:t>
      </w:r>
    </w:p>
    <w:p>
      <w:pPr>
        <w:pStyle w:val="style58"/>
        <w:spacing w:line="276" w:lineRule="auto"/>
        <w:jc w:val="both"/>
      </w:pPr>
      <w:r>
        <w:rPr>
          <w:rFonts w:ascii="Arial" w:cs="Arial" w:hAnsi="Arial"/>
        </w:rPr>
      </w:r>
    </w:p>
    <w:p>
      <w:pPr>
        <w:pStyle w:val="style49"/>
        <w:spacing w:line="276" w:lineRule="auto"/>
      </w:pPr>
      <w:r>
        <w:rPr>
          <w:rFonts w:ascii="Arial" w:cs="Arial" w:hAnsi="Arial"/>
          <w:color w:val="00000A"/>
        </w:rPr>
        <w:t>Los estudiantes que acrediten más de 3 (tres) años en el sistema educativo medio y superior no universitario en materias del campo disciplinar correspondiente, tienen la opción de no realizar las prácticas en el 2do cuatrimestre, pudiendo optar por realizar un documento con característica de memoria profesional. Una vez aprobado este documento podrán acreditar la materia (Resolución No323/98).</w:t>
      </w:r>
    </w:p>
    <w:p>
      <w:pPr>
        <w:pStyle w:val="style49"/>
        <w:spacing w:line="276" w:lineRule="auto"/>
      </w:pPr>
      <w:r>
        <w:rPr>
          <w:rFonts w:ascii="Arial" w:cs="Arial" w:hAnsi="Arial"/>
          <w:color w:val="00000A"/>
        </w:rPr>
      </w:r>
    </w:p>
    <w:p>
      <w:pPr>
        <w:pStyle w:val="style49"/>
        <w:spacing w:line="276" w:lineRule="auto"/>
        <w:jc w:val="right"/>
      </w:pPr>
      <w:r>
        <w:rPr>
          <w:rFonts w:ascii="Arial" w:cs="Arial" w:hAnsi="Arial"/>
          <w:b/>
        </w:rPr>
        <w:t>Profesores Laura Cerletti y Maximiliano Rúa</w:t>
      </w:r>
    </w:p>
    <w:sectPr>
      <w:footerReference r:id="rId4" w:type="even"/>
      <w:footerReference r:id="rId5" w:type="default"/>
      <w:type w:val="nextPage"/>
      <w:pgSz w:h="15840" w:w="12240"/>
      <w:pgMar w:bottom="1497" w:footer="1440" w:gutter="0" w:header="0" w:left="720" w:right="720" w:top="720"/>
      <w:pgNumType w:fmt="decimal"/>
      <w:formProt w:val="false"/>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fldChar w:fldCharType="begin"/>
    </w:r>
    <w:r>
      <w:instrText> PAGE </w:instrText>
    </w:r>
    <w:r>
      <w:fldChar w:fldCharType="separate"/>
    </w:r>
    <w:r>
      <w:t>18</w:t>
    </w:r>
    <w:r>
      <w:fldChar w:fldCharType="end"/>
    </w:r>
    <w:pStyle w:val="style50"/>
    <w:pPr/>
  </w:p>
  <w:p>
    <w:pPr>
      <w:pStyle w:val="style5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fldChar w:fldCharType="begin"/>
    </w:r>
    <w:r>
      <w:instrText> PAGE </w:instrText>
    </w:r>
    <w:r>
      <w:fldChar w:fldCharType="separate"/>
    </w:r>
    <w:r>
      <w:t>19</w:t>
    </w:r>
    <w:r>
      <w:fldChar w:fldCharType="end"/>
    </w:r>
    <w:pStyle w:val="style50"/>
    <w:pPr/>
  </w:p>
  <w:p>
    <w:pPr>
      <w:pStyle w:val="style50"/>
    </w:pPr>
    <w:r>
      <w:rPr/>
    </w:r>
  </w:p>
</w:ftr>
</file>

<file path=word/numbering.xml><?xml version="1.0" encoding="utf-8"?>
<w:numbering xmlns:w="http://schemas.openxmlformats.org/wordprocessingml/2006/main">
  <w:abstractNum w:abstractNumId="1">
    <w:lvl w:ilvl="0">
      <w:start w:val="1"/>
      <w:numFmt w:val="decimal"/>
      <w:lvlText w:val="%1"/>
      <w:lvlJc w:val="left"/>
      <w:pPr>
        <w:tabs>
          <w:tab w:pos="360" w:val="num"/>
        </w:tabs>
        <w:ind w:hanging="360" w:left="360"/>
      </w:pPr>
      <w:r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5">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8">
    <w:lvl w:ilvl="0">
      <w:start w:val="3"/>
      <w:numFmt w:val="decimal"/>
      <w:lvlText w:val="%1"/>
      <w:lvlJc w:val="left"/>
      <w:pPr>
        <w:ind w:hanging="360" w:left="360"/>
      </w:pPr>
      <w:rPr/>
    </w:lvl>
    <w:lvl w:ilvl="1">
      <w:start w:val="1"/>
      <w:numFmt w:val="decimal"/>
      <w:lvlText w:val="%1.%2"/>
      <w:lvlJc w:val="left"/>
      <w:pPr>
        <w:ind w:hanging="360" w:left="360"/>
      </w:pPr>
      <w:rPr/>
    </w:lvl>
    <w:lvl w:ilvl="2">
      <w:start w:val="1"/>
      <w:numFmt w:val="decimal"/>
      <w:lvlText w:val="%1.%2.%3"/>
      <w:lvlJc w:val="left"/>
      <w:pPr>
        <w:ind w:hanging="720" w:left="720"/>
      </w:pPr>
      <w:rPr/>
    </w:lvl>
    <w:lvl w:ilvl="3">
      <w:start w:val="1"/>
      <w:numFmt w:val="decimal"/>
      <w:lvlText w:val="%1.%2.%3.%4"/>
      <w:lvlJc w:val="left"/>
      <w:pPr>
        <w:ind w:hanging="1080" w:left="1080"/>
      </w:pPr>
      <w:rPr/>
    </w:lvl>
    <w:lvl w:ilvl="4">
      <w:start w:val="1"/>
      <w:numFmt w:val="decimal"/>
      <w:lvlText w:val="%1.%2.%3.%4.%5"/>
      <w:lvlJc w:val="left"/>
      <w:pPr>
        <w:ind w:hanging="1080" w:left="1080"/>
      </w:pPr>
      <w:rPr/>
    </w:lvl>
    <w:lvl w:ilvl="5">
      <w:start w:val="1"/>
      <w:numFmt w:val="decimal"/>
      <w:lvlText w:val="%1.%2.%3.%4.%5.%6"/>
      <w:lvlJc w:val="left"/>
      <w:pPr>
        <w:ind w:hanging="1440" w:left="1440"/>
      </w:pPr>
      <w:rPr/>
    </w:lvl>
    <w:lvl w:ilvl="6">
      <w:start w:val="1"/>
      <w:numFmt w:val="decimal"/>
      <w:lvlText w:val="%1.%2.%3.%4.%5.%6.%7"/>
      <w:lvlJc w:val="left"/>
      <w:pPr>
        <w:ind w:hanging="1440" w:left="1440"/>
      </w:pPr>
      <w:rPr/>
    </w:lvl>
    <w:lvl w:ilvl="7">
      <w:start w:val="1"/>
      <w:numFmt w:val="decimal"/>
      <w:lvlText w:val="%1.%2.%3.%4.%5.%6.%7.%8"/>
      <w:lvlJc w:val="left"/>
      <w:pPr>
        <w:ind w:hanging="1800" w:left="1800"/>
      </w:pPr>
      <w:rPr/>
    </w:lvl>
    <w:lvl w:ilvl="8">
      <w:start w:val="1"/>
      <w:numFmt w:val="decimal"/>
      <w:lvlText w:val="%1.%2.%3.%4.%5.%6.%7.%8.%9"/>
      <w:lvlJc w:val="left"/>
      <w:pPr>
        <w:ind w:hanging="1800" w:left="1800"/>
      </w:pPr>
      <w:rPr/>
    </w:lvl>
  </w:abstractNum>
  <w:abstractNum w:abstractNumId="9">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0">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1">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2">
    <w:lvl w:ilvl="0">
      <w:start w:val="1"/>
      <w:numFmt w:val="bullet"/>
      <w:lvlText w:val=""/>
      <w:lvlJc w:val="left"/>
      <w:pPr>
        <w:ind w:hanging="360" w:left="36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
    <w:lvl w:ilvl="0">
      <w:start w:val="1"/>
      <w:numFmt w:val="bullet"/>
      <w:lvlText w:val=""/>
      <w:lvlJc w:val="left"/>
      <w:pPr>
        <w:ind w:hanging="360" w:left="360"/>
      </w:pPr>
      <w:rPr>
        <w:rFonts w:ascii="Symbol" w:cs="Symbol" w:hAnsi="Symbol" w:hint="default"/>
      </w:rPr>
    </w:lvl>
    <w:lvl w:ilvl="1">
      <w:start w:val="1"/>
      <w:numFmt w:val="bullet"/>
      <w:lvlText w:val="•"/>
      <w:lvlJc w:val="left"/>
      <w:pPr>
        <w:ind w:hanging="705" w:left="1425"/>
      </w:pPr>
      <w:rPr>
        <w:rFonts w:ascii="Arial" w:cs="Arial" w:hAnsi="Arial"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4">
    <w:lvl w:ilvl="0">
      <w:start w:val="2"/>
      <w:numFmt w:val="decimal"/>
      <w:lvlText w:val="%1"/>
      <w:lvlJc w:val="left"/>
      <w:pPr>
        <w:ind w:hanging="360" w:left="360"/>
      </w:pPr>
      <w:rPr/>
    </w:lvl>
    <w:lvl w:ilvl="1">
      <w:start w:val="1"/>
      <w:numFmt w:val="decimal"/>
      <w:lvlText w:val="%1.%2"/>
      <w:lvlJc w:val="left"/>
      <w:pPr>
        <w:ind w:hanging="360" w:left="360"/>
      </w:pPr>
      <w:rPr/>
    </w:lvl>
    <w:lvl w:ilvl="2">
      <w:start w:val="1"/>
      <w:numFmt w:val="decimal"/>
      <w:lvlText w:val="%1.%2.%3"/>
      <w:lvlJc w:val="left"/>
      <w:pPr>
        <w:ind w:hanging="720" w:left="720"/>
      </w:pPr>
      <w:rPr/>
    </w:lvl>
    <w:lvl w:ilvl="3">
      <w:start w:val="1"/>
      <w:numFmt w:val="decimal"/>
      <w:lvlText w:val="%1.%2.%3.%4"/>
      <w:lvlJc w:val="left"/>
      <w:pPr>
        <w:ind w:hanging="1080" w:left="1080"/>
      </w:pPr>
      <w:rPr/>
    </w:lvl>
    <w:lvl w:ilvl="4">
      <w:start w:val="1"/>
      <w:numFmt w:val="decimal"/>
      <w:lvlText w:val="%1.%2.%3.%4.%5"/>
      <w:lvlJc w:val="left"/>
      <w:pPr>
        <w:ind w:hanging="1080" w:left="1080"/>
      </w:pPr>
      <w:rPr/>
    </w:lvl>
    <w:lvl w:ilvl="5">
      <w:start w:val="1"/>
      <w:numFmt w:val="decimal"/>
      <w:lvlText w:val="%1.%2.%3.%4.%5.%6"/>
      <w:lvlJc w:val="left"/>
      <w:pPr>
        <w:ind w:hanging="1440" w:left="1440"/>
      </w:pPr>
      <w:rPr/>
    </w:lvl>
    <w:lvl w:ilvl="6">
      <w:start w:val="1"/>
      <w:numFmt w:val="decimal"/>
      <w:lvlText w:val="%1.%2.%3.%4.%5.%6.%7"/>
      <w:lvlJc w:val="left"/>
      <w:pPr>
        <w:ind w:hanging="1440" w:left="1440"/>
      </w:pPr>
      <w:rPr/>
    </w:lvl>
    <w:lvl w:ilvl="7">
      <w:start w:val="1"/>
      <w:numFmt w:val="decimal"/>
      <w:lvlText w:val="%1.%2.%3.%4.%5.%6.%7.%8"/>
      <w:lvlJc w:val="left"/>
      <w:pPr>
        <w:ind w:hanging="1800" w:left="1800"/>
      </w:pPr>
      <w:rPr/>
    </w:lvl>
    <w:lvl w:ilvl="8">
      <w:start w:val="1"/>
      <w:numFmt w:val="decimal"/>
      <w:lvlText w:val="%1.%2.%3.%4.%5.%6.%7.%8.%9"/>
      <w:lvlJc w:val="left"/>
      <w:pPr>
        <w:ind w:hanging="1800" w:left="1800"/>
      </w:pPr>
      <w:rPr/>
    </w:lvl>
  </w:abstractNum>
  <w:abstractNum w:abstractNumId="15">
    <w:lvl w:ilvl="0">
      <w:start w:val="2"/>
      <w:numFmt w:val="decimal"/>
      <w:lvlText w:val="%1"/>
      <w:lvlJc w:val="left"/>
      <w:pPr>
        <w:ind w:hanging="360" w:left="360"/>
      </w:pPr>
    </w:lvl>
    <w:lvl w:ilvl="1">
      <w:start w:val="1"/>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abstractNumId="16">
    <w:lvl w:ilvl="0">
      <w:start w:val="1"/>
      <w:numFmt w:val="decimal"/>
      <w:lvlText w:val="%1"/>
      <w:lvlJc w:val="left"/>
      <w:pPr>
        <w:ind w:hanging="360" w:left="360"/>
      </w:pPr>
    </w:lvl>
    <w:lvl w:ilvl="1">
      <w:start w:val="1"/>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abstractNumId="17">
    <w:lvl w:ilvl="0">
      <w:start w:val="4"/>
      <w:numFmt w:val="decimal"/>
      <w:lvlText w:val="%1"/>
      <w:lvlJc w:val="left"/>
      <w:pPr>
        <w:ind w:hanging="360" w:left="360"/>
      </w:pPr>
    </w:lvl>
    <w:lvl w:ilvl="1">
      <w:start w:val="1"/>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abstractNumId="18">
    <w:lvl w:ilvl="0">
      <w:start w:val="3"/>
      <w:numFmt w:val="decimal"/>
      <w:lvlText w:val="%1"/>
      <w:lvlJc w:val="left"/>
      <w:pPr>
        <w:ind w:hanging="360" w:left="360"/>
      </w:pPr>
      <w:rPr/>
    </w:lvl>
    <w:lvl w:ilvl="1">
      <w:start w:val="1"/>
      <w:numFmt w:val="decimal"/>
      <w:lvlText w:val="%1.%2"/>
      <w:lvlJc w:val="left"/>
      <w:pPr>
        <w:ind w:hanging="360" w:left="360"/>
      </w:pPr>
      <w:rPr/>
    </w:lvl>
    <w:lvl w:ilvl="2">
      <w:start w:val="1"/>
      <w:numFmt w:val="decimal"/>
      <w:lvlText w:val="%1.%2.%3"/>
      <w:lvlJc w:val="left"/>
      <w:pPr>
        <w:ind w:hanging="720" w:left="720"/>
      </w:pPr>
      <w:rPr/>
    </w:lvl>
    <w:lvl w:ilvl="3">
      <w:start w:val="1"/>
      <w:numFmt w:val="decimal"/>
      <w:lvlText w:val="%1.%2.%3.%4"/>
      <w:lvlJc w:val="left"/>
      <w:pPr>
        <w:ind w:hanging="1080" w:left="1080"/>
      </w:pPr>
      <w:rPr/>
    </w:lvl>
    <w:lvl w:ilvl="4">
      <w:start w:val="1"/>
      <w:numFmt w:val="decimal"/>
      <w:lvlText w:val="%1.%2.%3.%4.%5"/>
      <w:lvlJc w:val="left"/>
      <w:pPr>
        <w:ind w:hanging="1080" w:left="1080"/>
      </w:pPr>
      <w:rPr/>
    </w:lvl>
    <w:lvl w:ilvl="5">
      <w:start w:val="1"/>
      <w:numFmt w:val="decimal"/>
      <w:lvlText w:val="%1.%2.%3.%4.%5.%6"/>
      <w:lvlJc w:val="left"/>
      <w:pPr>
        <w:ind w:hanging="1440" w:left="1440"/>
      </w:pPr>
      <w:rPr/>
    </w:lvl>
    <w:lvl w:ilvl="6">
      <w:start w:val="1"/>
      <w:numFmt w:val="decimal"/>
      <w:lvlText w:val="%1.%2.%3.%4.%5.%6.%7"/>
      <w:lvlJc w:val="left"/>
      <w:pPr>
        <w:ind w:hanging="1440" w:left="1440"/>
      </w:pPr>
      <w:rPr/>
    </w:lvl>
    <w:lvl w:ilvl="7">
      <w:start w:val="1"/>
      <w:numFmt w:val="decimal"/>
      <w:lvlText w:val="%1.%2.%3.%4.%5.%6.%7.%8"/>
      <w:lvlJc w:val="left"/>
      <w:pPr>
        <w:ind w:hanging="1800" w:left="1800"/>
      </w:pPr>
      <w:rPr/>
    </w:lvl>
    <w:lvl w:ilvl="8">
      <w:start w:val="1"/>
      <w:numFmt w:val="decimal"/>
      <w:lvlText w:val="%1.%2.%3.%4.%5.%6.%7.%8.%9"/>
      <w:lvlJc w:val="left"/>
      <w:pPr>
        <w:ind w:hanging="1800" w:left="1800"/>
      </w:pPr>
      <w:rPr/>
    </w:lvl>
  </w:abstractNum>
  <w:abstractNum w:abstractNumId="19">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20">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21">
    <w:lvl w:ilvl="0">
      <w:start w:val="1"/>
      <w:numFmt w:val="decimal"/>
      <w:lvlText w:val="%1"/>
      <w:lvlJc w:val="left"/>
      <w:pPr>
        <w:ind w:hanging="360" w:left="360"/>
      </w:pPr>
    </w:lvl>
    <w:lvl w:ilvl="1">
      <w:start w:val="2"/>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abstractNumId="22">
    <w:lvl w:ilvl="0">
      <w:start w:val="1"/>
      <w:numFmt w:val="bullet"/>
      <w:lvlText w:val=""/>
      <w:lvlJc w:val="left"/>
      <w:pPr>
        <w:tabs>
          <w:tab w:pos="354" w:val="num"/>
        </w:tabs>
        <w:ind w:hanging="360" w:left="354"/>
      </w:pPr>
      <w:rPr>
        <w:rFonts w:ascii="Symbol" w:cs="Symbol" w:hAnsi="Symbol" w:hint="default"/>
      </w:rPr>
    </w:lvl>
    <w:lvl w:ilvl="1">
      <w:start w:val="1"/>
      <w:numFmt w:val="bullet"/>
      <w:lvlText w:val="o"/>
      <w:lvlJc w:val="left"/>
      <w:pPr>
        <w:ind w:hanging="360" w:left="1437"/>
      </w:pPr>
      <w:rPr>
        <w:rFonts w:ascii="Courier New" w:cs="Courier New" w:hAnsi="Courier New" w:hint="default"/>
      </w:rPr>
    </w:lvl>
    <w:lvl w:ilvl="2">
      <w:start w:val="1"/>
      <w:numFmt w:val="bullet"/>
      <w:lvlText w:val=""/>
      <w:lvlJc w:val="left"/>
      <w:pPr>
        <w:ind w:hanging="360" w:left="2157"/>
      </w:pPr>
      <w:rPr>
        <w:rFonts w:ascii="Wingdings" w:cs="Wingdings" w:hAnsi="Wingdings" w:hint="default"/>
      </w:rPr>
    </w:lvl>
    <w:lvl w:ilvl="3">
      <w:start w:val="1"/>
      <w:numFmt w:val="bullet"/>
      <w:lvlText w:val=""/>
      <w:lvlJc w:val="left"/>
      <w:pPr>
        <w:ind w:hanging="360" w:left="2877"/>
      </w:pPr>
      <w:rPr>
        <w:rFonts w:ascii="Symbol" w:cs="Symbol" w:hAnsi="Symbol" w:hint="default"/>
      </w:rPr>
    </w:lvl>
    <w:lvl w:ilvl="4">
      <w:start w:val="1"/>
      <w:numFmt w:val="bullet"/>
      <w:lvlText w:val="o"/>
      <w:lvlJc w:val="left"/>
      <w:pPr>
        <w:ind w:hanging="360" w:left="3597"/>
      </w:pPr>
      <w:rPr>
        <w:rFonts w:ascii="Courier New" w:cs="Courier New" w:hAnsi="Courier New" w:hint="default"/>
      </w:rPr>
    </w:lvl>
    <w:lvl w:ilvl="5">
      <w:start w:val="1"/>
      <w:numFmt w:val="bullet"/>
      <w:lvlText w:val=""/>
      <w:lvlJc w:val="left"/>
      <w:pPr>
        <w:ind w:hanging="360" w:left="4317"/>
      </w:pPr>
      <w:rPr>
        <w:rFonts w:ascii="Wingdings" w:cs="Wingdings" w:hAnsi="Wingdings" w:hint="default"/>
      </w:rPr>
    </w:lvl>
    <w:lvl w:ilvl="6">
      <w:start w:val="1"/>
      <w:numFmt w:val="bullet"/>
      <w:lvlText w:val=""/>
      <w:lvlJc w:val="left"/>
      <w:pPr>
        <w:ind w:hanging="360" w:left="5037"/>
      </w:pPr>
      <w:rPr>
        <w:rFonts w:ascii="Symbol" w:cs="Symbol" w:hAnsi="Symbol" w:hint="default"/>
      </w:rPr>
    </w:lvl>
    <w:lvl w:ilvl="7">
      <w:start w:val="1"/>
      <w:numFmt w:val="bullet"/>
      <w:lvlText w:val="o"/>
      <w:lvlJc w:val="left"/>
      <w:pPr>
        <w:ind w:hanging="360" w:left="5757"/>
      </w:pPr>
      <w:rPr>
        <w:rFonts w:ascii="Courier New" w:cs="Courier New" w:hAnsi="Courier New" w:hint="default"/>
      </w:rPr>
    </w:lvl>
    <w:lvl w:ilvl="8">
      <w:start w:val="1"/>
      <w:numFmt w:val="bullet"/>
      <w:lvlText w:val=""/>
      <w:lvlJc w:val="left"/>
      <w:pPr>
        <w:ind w:hanging="360" w:left="6477"/>
      </w:pPr>
      <w:rPr>
        <w:rFonts w:ascii="Wingdings" w:cs="Wingdings" w:hAnsi="Wingdings" w:hint="default"/>
      </w:rPr>
    </w:lvl>
  </w:abstractNum>
  <w:abstractNum w:abstractNumId="23">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4">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5">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6">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27">
    <w:lvl w:ilvl="0">
      <w:start w:val="1"/>
      <w:numFmt w:val="decimal"/>
      <w:lvlText w:val="%1"/>
      <w:lvlJc w:val="left"/>
      <w:pPr>
        <w:ind w:hanging="390" w:left="390"/>
      </w:pPr>
    </w:lvl>
    <w:lvl w:ilvl="1">
      <w:start w:val="1"/>
      <w:numFmt w:val="decimal"/>
      <w:lvlText w:val="%1.%2"/>
      <w:lvlJc w:val="left"/>
      <w:pPr>
        <w:ind w:hanging="390" w:left="39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abstractNumId="28">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29">
    <w:lvl w:ilvl="0">
      <w:start w:val="1"/>
      <w:numFmt w:val="decimal"/>
      <w:lvlText w:val="%1."/>
      <w:lvlJc w:val="left"/>
      <w:pPr>
        <w:ind w:hanging="360" w:left="360"/>
      </w:pPr>
    </w:lvl>
    <w:lvl w:ilvl="1">
      <w:start w:val="1"/>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abstractNumId="30">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31">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32">
    <w:lvl w:ilvl="0">
      <w:start w:val="4"/>
      <w:numFmt w:val="decimal"/>
      <w:lvlText w:val="%1"/>
      <w:lvlJc w:val="left"/>
      <w:pPr>
        <w:ind w:hanging="360" w:left="360"/>
      </w:pPr>
    </w:lvl>
    <w:lvl w:ilvl="1">
      <w:start w:val="1"/>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abstractNumId="33">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34">
    <w:lvl w:ilvl="0">
      <w:start w:val="3"/>
      <w:numFmt w:val="decimal"/>
      <w:lvlText w:val="%1"/>
      <w:lvlJc w:val="left"/>
      <w:pPr>
        <w:ind w:hanging="360" w:left="360"/>
      </w:pPr>
      <w:rPr/>
    </w:lvl>
    <w:lvl w:ilvl="1">
      <w:start w:val="1"/>
      <w:numFmt w:val="decimal"/>
      <w:lvlText w:val="%1.%2"/>
      <w:lvlJc w:val="left"/>
      <w:pPr>
        <w:ind w:hanging="360" w:left="360"/>
      </w:pPr>
      <w:rPr/>
    </w:lvl>
    <w:lvl w:ilvl="2">
      <w:start w:val="1"/>
      <w:numFmt w:val="decimal"/>
      <w:lvlText w:val="%1.%2.%3"/>
      <w:lvlJc w:val="left"/>
      <w:pPr>
        <w:ind w:hanging="720" w:left="720"/>
      </w:pPr>
      <w:rPr/>
    </w:lvl>
    <w:lvl w:ilvl="3">
      <w:start w:val="1"/>
      <w:numFmt w:val="decimal"/>
      <w:lvlText w:val="%1.%2.%3.%4"/>
      <w:lvlJc w:val="left"/>
      <w:pPr>
        <w:ind w:hanging="1080" w:left="1080"/>
      </w:pPr>
      <w:rPr/>
    </w:lvl>
    <w:lvl w:ilvl="4">
      <w:start w:val="1"/>
      <w:numFmt w:val="decimal"/>
      <w:lvlText w:val="%1.%2.%3.%4.%5"/>
      <w:lvlJc w:val="left"/>
      <w:pPr>
        <w:ind w:hanging="1080" w:left="1080"/>
      </w:pPr>
      <w:rPr/>
    </w:lvl>
    <w:lvl w:ilvl="5">
      <w:start w:val="1"/>
      <w:numFmt w:val="decimal"/>
      <w:lvlText w:val="%1.%2.%3.%4.%5.%6"/>
      <w:lvlJc w:val="left"/>
      <w:pPr>
        <w:ind w:hanging="1440" w:left="1440"/>
      </w:pPr>
      <w:rPr/>
    </w:lvl>
    <w:lvl w:ilvl="6">
      <w:start w:val="1"/>
      <w:numFmt w:val="decimal"/>
      <w:lvlText w:val="%1.%2.%3.%4.%5.%6.%7"/>
      <w:lvlJc w:val="left"/>
      <w:pPr>
        <w:ind w:hanging="1440" w:left="1440"/>
      </w:pPr>
      <w:rPr/>
    </w:lvl>
    <w:lvl w:ilvl="7">
      <w:start w:val="1"/>
      <w:numFmt w:val="decimal"/>
      <w:lvlText w:val="%1.%2.%3.%4.%5.%6.%7.%8"/>
      <w:lvlJc w:val="left"/>
      <w:pPr>
        <w:ind w:hanging="1800" w:left="1800"/>
      </w:pPr>
      <w:rPr/>
    </w:lvl>
    <w:lvl w:ilvl="8">
      <w:start w:val="1"/>
      <w:numFmt w:val="decimal"/>
      <w:lvlText w:val="%1.%2.%3.%4.%5.%6.%7.%8.%9"/>
      <w:lvlJc w:val="left"/>
      <w:pPr>
        <w:ind w:hanging="1800" w:left="1800"/>
      </w:pPr>
      <w:rPr/>
    </w:lvl>
  </w:abstractNum>
  <w:abstractNum w:abstractNumId="35">
    <w:lvl w:ilvl="0">
      <w:start w:val="4"/>
      <w:numFmt w:val="decimal"/>
      <w:lvlText w:val="%1"/>
      <w:lvlJc w:val="left"/>
      <w:pPr>
        <w:ind w:hanging="360" w:left="360"/>
      </w:pPr>
    </w:lvl>
    <w:lvl w:ilvl="1">
      <w:start w:val="1"/>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abstractNumId="36">
    <w:lvl w:ilvl="0">
      <w:start w:val="3"/>
      <w:numFmt w:val="decimal"/>
      <w:lvlText w:val="%1"/>
      <w:lvlJc w:val="left"/>
      <w:pPr>
        <w:ind w:hanging="360" w:left="360"/>
      </w:pPr>
      <w:rPr/>
    </w:lvl>
    <w:lvl w:ilvl="1">
      <w:start w:val="1"/>
      <w:numFmt w:val="decimal"/>
      <w:lvlText w:val="%1.%2"/>
      <w:lvlJc w:val="left"/>
      <w:pPr>
        <w:ind w:hanging="360" w:left="360"/>
      </w:pPr>
      <w:rPr/>
    </w:lvl>
    <w:lvl w:ilvl="2">
      <w:start w:val="1"/>
      <w:numFmt w:val="decimal"/>
      <w:lvlText w:val="%1.%2.%3"/>
      <w:lvlJc w:val="left"/>
      <w:pPr>
        <w:ind w:hanging="720" w:left="720"/>
      </w:pPr>
      <w:rPr/>
    </w:lvl>
    <w:lvl w:ilvl="3">
      <w:start w:val="1"/>
      <w:numFmt w:val="decimal"/>
      <w:lvlText w:val="%1.%2.%3.%4"/>
      <w:lvlJc w:val="left"/>
      <w:pPr>
        <w:ind w:hanging="1080" w:left="1080"/>
      </w:pPr>
      <w:rPr/>
    </w:lvl>
    <w:lvl w:ilvl="4">
      <w:start w:val="1"/>
      <w:numFmt w:val="decimal"/>
      <w:lvlText w:val="%1.%2.%3.%4.%5"/>
      <w:lvlJc w:val="left"/>
      <w:pPr>
        <w:ind w:hanging="1080" w:left="1080"/>
      </w:pPr>
      <w:rPr/>
    </w:lvl>
    <w:lvl w:ilvl="5">
      <w:start w:val="1"/>
      <w:numFmt w:val="decimal"/>
      <w:lvlText w:val="%1.%2.%3.%4.%5.%6"/>
      <w:lvlJc w:val="left"/>
      <w:pPr>
        <w:ind w:hanging="1440" w:left="1440"/>
      </w:pPr>
      <w:rPr/>
    </w:lvl>
    <w:lvl w:ilvl="6">
      <w:start w:val="1"/>
      <w:numFmt w:val="decimal"/>
      <w:lvlText w:val="%1.%2.%3.%4.%5.%6.%7"/>
      <w:lvlJc w:val="left"/>
      <w:pPr>
        <w:ind w:hanging="1440" w:left="1440"/>
      </w:pPr>
      <w:rPr/>
    </w:lvl>
    <w:lvl w:ilvl="7">
      <w:start w:val="1"/>
      <w:numFmt w:val="decimal"/>
      <w:lvlText w:val="%1.%2.%3.%4.%5.%6.%7.%8"/>
      <w:lvlJc w:val="left"/>
      <w:pPr>
        <w:ind w:hanging="1800" w:left="1800"/>
      </w:pPr>
      <w:rPr/>
    </w:lvl>
    <w:lvl w:ilvl="8">
      <w:start w:val="1"/>
      <w:numFmt w:val="decimal"/>
      <w:lvlText w:val="%1.%2.%3.%4.%5.%6.%7.%8.%9"/>
      <w:lvlJc w:val="left"/>
      <w:pPr>
        <w:ind w:hanging="1800" w:left="1800"/>
      </w:pPr>
      <w:rPr/>
    </w:lvl>
  </w:abstractNum>
  <w:abstractNum w:abstractNumId="37">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38">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39">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40">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41">
    <w:lvl w:ilvl="0">
      <w:start w:val="1"/>
      <w:numFmt w:val="none"/>
      <w:suff w:val="nothing"/>
      <w:lvlText w:val=""/>
      <w:lvlJc w:val="left"/>
      <w:pPr>
        <w:ind w:hanging="0" w:left="0"/>
      </w:pPr>
    </w:lvl>
    <w:lvl w:ilvl="1">
      <w:start w:val="1"/>
      <w:numFmt w:val="none"/>
      <w:suff w:val="nothing"/>
      <w:lvlText w:val=""/>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textAlignment w:val="baseline"/>
    </w:pPr>
    <w:rPr>
      <w:rFonts w:ascii="Times New Roman" w:cs="Times New Roman" w:eastAsia="Times New Roman" w:hAnsi="Times New Roman"/>
      <w:color w:val="auto"/>
      <w:sz w:val="24"/>
      <w:szCs w:val="24"/>
      <w:lang w:bidi="ar-SA" w:eastAsia="es-ES" w:val="es-ES"/>
    </w:rPr>
  </w:style>
  <w:style w:styleId="style1" w:type="paragraph">
    <w:name w:val="Encabezado 1"/>
    <w:basedOn w:val="style0"/>
    <w:next w:val="style43"/>
    <w:pPr>
      <w:keepNext/>
      <w:jc w:val="both"/>
    </w:pPr>
    <w:rPr>
      <w:rFonts w:ascii="Batang" w:eastAsia="Batang" w:hAnsi="Batang"/>
      <w:color w:val="000000"/>
      <w:sz w:val="28"/>
    </w:rPr>
  </w:style>
  <w:style w:styleId="style2" w:type="paragraph">
    <w:name w:val="Encabezado 2"/>
    <w:basedOn w:val="style0"/>
    <w:next w:val="style43"/>
    <w:pPr>
      <w:keepNext/>
      <w:numPr>
        <w:ilvl w:val="1"/>
        <w:numId w:val="1"/>
      </w:numPr>
      <w:ind w:firstLine="709" w:left="0" w:right="0"/>
      <w:jc w:val="both"/>
      <w:outlineLvl w:val="1"/>
    </w:pPr>
    <w:rPr>
      <w:rFonts w:ascii="Century Gothic" w:hAnsi="Century Gothic"/>
      <w:b/>
      <w:bCs/>
      <w:szCs w:val="20"/>
    </w:rPr>
  </w:style>
  <w:style w:styleId="style3" w:type="paragraph">
    <w:name w:val="Encabezado 3"/>
    <w:basedOn w:val="style0"/>
    <w:next w:val="style43"/>
    <w:pPr>
      <w:keepNext/>
      <w:numPr>
        <w:ilvl w:val="2"/>
        <w:numId w:val="1"/>
      </w:numPr>
      <w:outlineLvl w:val="2"/>
    </w:pPr>
    <w:rPr>
      <w:rFonts w:ascii="Century Gothic" w:eastAsia="Batang" w:hAnsi="Century Gothic"/>
      <w:b/>
      <w:color w:val="000000"/>
    </w:rPr>
  </w:style>
  <w:style w:styleId="style5" w:type="paragraph">
    <w:name w:val="Encabezado 5"/>
    <w:basedOn w:val="style0"/>
    <w:next w:val="style43"/>
    <w:pPr>
      <w:keepNext/>
      <w:numPr>
        <w:ilvl w:val="4"/>
        <w:numId w:val="1"/>
      </w:numPr>
      <w:jc w:val="both"/>
      <w:outlineLvl w:val="4"/>
    </w:pPr>
    <w:rPr>
      <w:rFonts w:eastAsia="Batang"/>
      <w:b/>
      <w:color w:val="000000"/>
    </w:rPr>
  </w:style>
  <w:style w:styleId="style15" w:type="character">
    <w:name w:val="Default Paragraph Font"/>
    <w:next w:val="style15"/>
    <w:rPr/>
  </w:style>
  <w:style w:styleId="style16" w:type="character">
    <w:name w:val="Título 1 Car"/>
    <w:next w:val="style16"/>
    <w:rPr>
      <w:rFonts w:ascii="Batang" w:cs="Times New Roman" w:eastAsia="Batang" w:hAnsi="Batang"/>
      <w:color w:val="000000"/>
      <w:sz w:val="28"/>
      <w:szCs w:val="24"/>
      <w:lang w:eastAsia="es-ES"/>
    </w:rPr>
  </w:style>
  <w:style w:styleId="style17" w:type="character">
    <w:name w:val="Título 2 Car"/>
    <w:next w:val="style17"/>
    <w:rPr>
      <w:rFonts w:ascii="Century Gothic" w:cs="Arial" w:eastAsia="Times New Roman" w:hAnsi="Century Gothic"/>
      <w:b/>
      <w:bCs/>
      <w:sz w:val="24"/>
      <w:szCs w:val="20"/>
      <w:lang w:eastAsia="es-ES"/>
    </w:rPr>
  </w:style>
  <w:style w:styleId="style18" w:type="character">
    <w:name w:val="Título 3 Car"/>
    <w:next w:val="style18"/>
    <w:rPr>
      <w:rFonts w:ascii="Century Gothic" w:cs="Times New Roman" w:eastAsia="Batang" w:hAnsi="Century Gothic"/>
      <w:b/>
      <w:color w:val="000000"/>
      <w:sz w:val="24"/>
      <w:szCs w:val="24"/>
      <w:lang w:eastAsia="es-ES"/>
    </w:rPr>
  </w:style>
  <w:style w:styleId="style19" w:type="character">
    <w:name w:val="Título 5 Car"/>
    <w:next w:val="style19"/>
    <w:rPr>
      <w:rFonts w:ascii="Times New Roman" w:cs="Times New Roman" w:eastAsia="Batang" w:hAnsi="Times New Roman"/>
      <w:b/>
      <w:color w:val="000000"/>
      <w:sz w:val="24"/>
      <w:szCs w:val="24"/>
      <w:lang w:eastAsia="es-ES"/>
    </w:rPr>
  </w:style>
  <w:style w:styleId="style20" w:type="character">
    <w:name w:val="Sangría 2 de t. independiente Car"/>
    <w:next w:val="style20"/>
    <w:rPr>
      <w:rFonts w:ascii="Century Gothic" w:cs="Times New Roman" w:eastAsia="Batang" w:hAnsi="Century Gothic"/>
      <w:sz w:val="24"/>
      <w:szCs w:val="24"/>
      <w:lang w:eastAsia="es-ES"/>
    </w:rPr>
  </w:style>
  <w:style w:styleId="style21" w:type="character">
    <w:name w:val="Texto independiente 3 Car"/>
    <w:next w:val="style21"/>
    <w:rPr>
      <w:rFonts w:ascii="Times New Roman" w:cs="Times New Roman" w:eastAsia="Times New Roman" w:hAnsi="Times New Roman"/>
      <w:sz w:val="24"/>
      <w:szCs w:val="24"/>
      <w:lang w:eastAsia="es-ES"/>
    </w:rPr>
  </w:style>
  <w:style w:styleId="style22" w:type="character">
    <w:name w:val="Texto independiente 2 Car"/>
    <w:next w:val="style22"/>
    <w:rPr>
      <w:rFonts w:ascii="Century Gothic" w:cs="Times New Roman" w:eastAsia="Batang" w:hAnsi="Century Gothic"/>
      <w:bCs/>
      <w:color w:val="000000"/>
      <w:sz w:val="24"/>
      <w:szCs w:val="24"/>
      <w:lang w:eastAsia="es-ES"/>
    </w:rPr>
  </w:style>
  <w:style w:styleId="style23" w:type="character">
    <w:name w:val="page number"/>
    <w:basedOn w:val="style15"/>
    <w:next w:val="style23"/>
    <w:rPr/>
  </w:style>
  <w:style w:styleId="style24" w:type="character">
    <w:name w:val="Pie de página Car"/>
    <w:next w:val="style24"/>
    <w:rPr>
      <w:rFonts w:ascii="Courier New" w:cs="Times New Roman" w:eastAsia="Times New Roman" w:hAnsi="Courier New"/>
      <w:sz w:val="24"/>
      <w:szCs w:val="20"/>
      <w:lang w:eastAsia="es-ES" w:val="es-ES"/>
    </w:rPr>
  </w:style>
  <w:style w:styleId="style25" w:type="character">
    <w:name w:val="HTML Cite"/>
    <w:next w:val="style25"/>
    <w:rPr>
      <w:i/>
      <w:iCs/>
    </w:rPr>
  </w:style>
  <w:style w:styleId="style26" w:type="character">
    <w:name w:val="Enlace de Internet"/>
    <w:next w:val="style26"/>
    <w:rPr>
      <w:color w:val="0000FF"/>
      <w:u w:val="single"/>
      <w:lang w:bidi="es-ES" w:eastAsia="es-ES" w:val="es-ES"/>
    </w:rPr>
  </w:style>
  <w:style w:styleId="style27" w:type="character">
    <w:name w:val="Texto independiente Car"/>
    <w:next w:val="style27"/>
    <w:rPr>
      <w:rFonts w:ascii="Times New Roman" w:cs="Times New Roman" w:eastAsia="Times New Roman" w:hAnsi="Times New Roman"/>
      <w:sz w:val="24"/>
      <w:szCs w:val="24"/>
      <w:lang w:eastAsia="es-ES"/>
    </w:rPr>
  </w:style>
  <w:style w:styleId="style28" w:type="character">
    <w:name w:val="Sangría de texto normal Car"/>
    <w:next w:val="style28"/>
    <w:rPr>
      <w:rFonts w:ascii="Times New Roman" w:cs="Times New Roman" w:eastAsia="Times New Roman" w:hAnsi="Times New Roman"/>
      <w:sz w:val="24"/>
      <w:szCs w:val="24"/>
      <w:lang w:eastAsia="es-ES"/>
    </w:rPr>
  </w:style>
  <w:style w:styleId="style29" w:type="character">
    <w:name w:val="annotation reference"/>
    <w:next w:val="style29"/>
    <w:rPr>
      <w:sz w:val="16"/>
      <w:szCs w:val="16"/>
    </w:rPr>
  </w:style>
  <w:style w:styleId="style30" w:type="character">
    <w:name w:val="Texto comentario Car"/>
    <w:next w:val="style30"/>
    <w:rPr>
      <w:rFonts w:ascii="Times New Roman" w:cs="Times New Roman" w:eastAsia="Times New Roman" w:hAnsi="Times New Roman"/>
      <w:sz w:val="20"/>
      <w:szCs w:val="20"/>
      <w:lang w:eastAsia="es-ES"/>
    </w:rPr>
  </w:style>
  <w:style w:styleId="style31" w:type="character">
    <w:name w:val="Asunto del comentario Car"/>
    <w:next w:val="style31"/>
    <w:rPr>
      <w:rFonts w:ascii="Times New Roman" w:cs="Times New Roman" w:eastAsia="Times New Roman" w:hAnsi="Times New Roman"/>
      <w:b/>
      <w:bCs/>
      <w:sz w:val="20"/>
      <w:szCs w:val="20"/>
      <w:lang w:eastAsia="es-ES"/>
    </w:rPr>
  </w:style>
  <w:style w:styleId="style32" w:type="character">
    <w:name w:val="Texto de globo Car"/>
    <w:next w:val="style32"/>
    <w:rPr>
      <w:rFonts w:ascii="Tahoma" w:cs="Tahoma" w:eastAsia="Times New Roman" w:hAnsi="Tahoma"/>
      <w:sz w:val="16"/>
      <w:szCs w:val="16"/>
      <w:lang w:eastAsia="es-ES"/>
    </w:rPr>
  </w:style>
  <w:style w:styleId="style33" w:type="character">
    <w:name w:val="Destacado"/>
    <w:next w:val="style33"/>
    <w:rPr>
      <w:i/>
      <w:iCs/>
    </w:rPr>
  </w:style>
  <w:style w:styleId="style34" w:type="character">
    <w:name w:val="Muy destacado"/>
    <w:next w:val="style34"/>
    <w:rPr>
      <w:b/>
      <w:bCs/>
    </w:rPr>
  </w:style>
  <w:style w:styleId="style35" w:type="character">
    <w:name w:val="A0"/>
    <w:next w:val="style35"/>
    <w:rPr>
      <w:color w:val="000000"/>
      <w:sz w:val="16"/>
      <w:szCs w:val="16"/>
    </w:rPr>
  </w:style>
  <w:style w:styleId="style36" w:type="character">
    <w:name w:val="ListLabel 1"/>
    <w:next w:val="style36"/>
    <w:rPr>
      <w:rFonts w:cs="Courier New"/>
    </w:rPr>
  </w:style>
  <w:style w:styleId="style37" w:type="character">
    <w:name w:val="ListLabel 2"/>
    <w:next w:val="style37"/>
    <w:rPr>
      <w:rFonts w:cs="Times New Roman"/>
    </w:rPr>
  </w:style>
  <w:style w:styleId="style38" w:type="character">
    <w:name w:val="ListLabel 3"/>
    <w:next w:val="style38"/>
    <w:rPr>
      <w:color w:val="00000A"/>
    </w:rPr>
  </w:style>
  <w:style w:styleId="style39" w:type="character">
    <w:name w:val="ListLabel 4"/>
    <w:next w:val="style39"/>
    <w:rPr>
      <w:rFonts w:cs="Arial" w:eastAsia="Batang"/>
    </w:rPr>
  </w:style>
  <w:style w:styleId="style40" w:type="character">
    <w:name w:val="ListLabel 5"/>
    <w:next w:val="style40"/>
    <w:rPr>
      <w:rFonts w:cs="Times New Roman" w:eastAsia="Batang"/>
    </w:rPr>
  </w:style>
  <w:style w:styleId="style41" w:type="character">
    <w:name w:val="ListLabel 6"/>
    <w:next w:val="style41"/>
    <w:rPr>
      <w:rFonts w:eastAsia="Batang"/>
    </w:rPr>
  </w:style>
  <w:style w:styleId="style42" w:type="paragraph">
    <w:name w:val="Encabezado"/>
    <w:basedOn w:val="style0"/>
    <w:next w:val="style43"/>
    <w:pPr>
      <w:keepNext/>
      <w:spacing w:after="120" w:before="240"/>
    </w:pPr>
    <w:rPr>
      <w:rFonts w:ascii="Liberation Sans" w:cs="FreeSans" w:eastAsia="Droid Sans" w:hAnsi="Liberation Sans"/>
      <w:sz w:val="28"/>
      <w:szCs w:val="28"/>
    </w:rPr>
  </w:style>
  <w:style w:styleId="style43" w:type="paragraph">
    <w:name w:val="Cuerpo de texto"/>
    <w:basedOn w:val="style0"/>
    <w:next w:val="style43"/>
    <w:pPr>
      <w:spacing w:after="120" w:before="0"/>
    </w:pPr>
    <w:rPr/>
  </w:style>
  <w:style w:styleId="style44" w:type="paragraph">
    <w:name w:val="Lista"/>
    <w:basedOn w:val="style43"/>
    <w:next w:val="style44"/>
    <w:pPr/>
    <w:rPr>
      <w:rFonts w:cs="FreeSans"/>
    </w:rPr>
  </w:style>
  <w:style w:styleId="style45" w:type="paragraph">
    <w:name w:val="Etiqueta"/>
    <w:basedOn w:val="style0"/>
    <w:next w:val="style45"/>
    <w:pPr>
      <w:suppressLineNumbers/>
      <w:spacing w:after="120" w:before="120"/>
    </w:pPr>
    <w:rPr>
      <w:rFonts w:cs="FreeSans"/>
      <w:i/>
      <w:iCs/>
      <w:sz w:val="24"/>
      <w:szCs w:val="24"/>
    </w:rPr>
  </w:style>
  <w:style w:styleId="style46" w:type="paragraph">
    <w:name w:val="Índice"/>
    <w:basedOn w:val="style0"/>
    <w:next w:val="style46"/>
    <w:pPr>
      <w:suppressLineNumbers/>
    </w:pPr>
    <w:rPr>
      <w:rFonts w:cs="FreeSans"/>
    </w:rPr>
  </w:style>
  <w:style w:styleId="style47" w:type="paragraph">
    <w:name w:val="Body Text Indent 2"/>
    <w:basedOn w:val="style0"/>
    <w:next w:val="style47"/>
    <w:pPr>
      <w:ind w:hanging="426" w:left="426" w:right="0"/>
      <w:jc w:val="both"/>
    </w:pPr>
    <w:rPr>
      <w:rFonts w:ascii="Century Gothic" w:eastAsia="Batang" w:hAnsi="Century Gothic"/>
    </w:rPr>
  </w:style>
  <w:style w:styleId="style48" w:type="paragraph">
    <w:name w:val="Body Text 3"/>
    <w:basedOn w:val="style0"/>
    <w:next w:val="style48"/>
    <w:pPr>
      <w:jc w:val="both"/>
    </w:pPr>
    <w:rPr/>
  </w:style>
  <w:style w:styleId="style49" w:type="paragraph">
    <w:name w:val="Body Text 2"/>
    <w:basedOn w:val="style0"/>
    <w:next w:val="style49"/>
    <w:pPr>
      <w:jc w:val="both"/>
    </w:pPr>
    <w:rPr>
      <w:rFonts w:ascii="Century Gothic" w:eastAsia="Batang" w:hAnsi="Century Gothic"/>
      <w:bCs/>
      <w:color w:val="000000"/>
    </w:rPr>
  </w:style>
  <w:style w:styleId="style50" w:type="paragraph">
    <w:name w:val="Pie de página"/>
    <w:basedOn w:val="style0"/>
    <w:next w:val="style50"/>
    <w:pPr>
      <w:suppressLineNumbers/>
      <w:tabs>
        <w:tab w:leader="none" w:pos="4252" w:val="center"/>
        <w:tab w:leader="none" w:pos="8504" w:val="right"/>
      </w:tabs>
    </w:pPr>
    <w:rPr>
      <w:rFonts w:ascii="Courier New" w:hAnsi="Courier New"/>
      <w:szCs w:val="20"/>
      <w:lang w:val="es-ES"/>
    </w:rPr>
  </w:style>
  <w:style w:styleId="style51" w:type="paragraph">
    <w:name w:val="List Paragraph"/>
    <w:basedOn w:val="style0"/>
    <w:next w:val="style51"/>
    <w:pPr>
      <w:ind w:hanging="0" w:left="720" w:right="0"/>
    </w:pPr>
    <w:rPr/>
  </w:style>
  <w:style w:styleId="style52" w:type="paragraph">
    <w:name w:val="Cuerpo de texto con sangría"/>
    <w:basedOn w:val="style0"/>
    <w:next w:val="style52"/>
    <w:pPr>
      <w:spacing w:after="120" w:before="0"/>
      <w:ind w:hanging="0" w:left="283" w:right="0"/>
    </w:pPr>
    <w:rPr/>
  </w:style>
  <w:style w:styleId="style53" w:type="paragraph">
    <w:name w:val="List Bullet"/>
    <w:basedOn w:val="style0"/>
    <w:next w:val="style53"/>
    <w:pPr>
      <w:numPr>
        <w:ilvl w:val="0"/>
        <w:numId w:val="1"/>
      </w:numPr>
      <w:spacing w:line="360" w:lineRule="auto"/>
      <w:jc w:val="both"/>
      <w:outlineLvl w:val="0"/>
    </w:pPr>
    <w:rPr>
      <w:rFonts w:ascii="Arial" w:cs="Arial" w:hAnsi="Arial"/>
      <w:lang w:val="es-ES"/>
    </w:rPr>
  </w:style>
  <w:style w:styleId="style54" w:type="paragraph">
    <w:name w:val="annotation text"/>
    <w:basedOn w:val="style0"/>
    <w:next w:val="style54"/>
    <w:pPr/>
    <w:rPr>
      <w:sz w:val="20"/>
      <w:szCs w:val="20"/>
    </w:rPr>
  </w:style>
  <w:style w:styleId="style55" w:type="paragraph">
    <w:name w:val="annotation subject"/>
    <w:basedOn w:val="style54"/>
    <w:next w:val="style55"/>
    <w:pPr/>
    <w:rPr>
      <w:b/>
      <w:bCs/>
    </w:rPr>
  </w:style>
  <w:style w:styleId="style56" w:type="paragraph">
    <w:name w:val="Balloon Text"/>
    <w:basedOn w:val="style0"/>
    <w:next w:val="style56"/>
    <w:pPr/>
    <w:rPr>
      <w:rFonts w:ascii="Tahoma" w:hAnsi="Tahoma"/>
      <w:sz w:val="16"/>
      <w:szCs w:val="16"/>
    </w:rPr>
  </w:style>
  <w:style w:styleId="style57" w:type="paragraph">
    <w:name w:val="Normal (Web)"/>
    <w:basedOn w:val="style0"/>
    <w:next w:val="style57"/>
    <w:pPr>
      <w:spacing w:after="100" w:before="100"/>
    </w:pPr>
    <w:rPr>
      <w:lang w:eastAsia="es-AR"/>
    </w:rPr>
  </w:style>
  <w:style w:styleId="style58" w:type="paragraph">
    <w:name w:val="Normal"/>
    <w:next w:val="style58"/>
    <w:pPr>
      <w:widowControl/>
      <w:tabs>
        <w:tab w:leader="none" w:pos="708" w:val="left"/>
      </w:tabs>
      <w:suppressAutoHyphens w:val="true"/>
    </w:pPr>
    <w:rPr>
      <w:rFonts w:ascii="Times New Roman" w:cs="Times New Roman" w:eastAsia="Calibri" w:hAnsi="Times New Roman"/>
      <w:color w:val="000000"/>
      <w:sz w:val="24"/>
      <w:szCs w:val="24"/>
      <w:lang w:bidi="ar-SA" w:eastAsia="es-AR" w:val="es-ES"/>
    </w:rPr>
  </w:style>
  <w:style w:styleId="style59" w:type="paragraph">
    <w:name w:val="Contenido del marco"/>
    <w:basedOn w:val="style43"/>
    <w:next w:val="style5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aibr.org/"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2017-10-09T22:51:00.00Z</dcterms:created>
  <dc:creator>Liliana Sinisi</dc:creator>
  <cp:lastModifiedBy>Maximiliano Rúa</cp:lastModifiedBy>
  <dcterms:modified xsi:type="dcterms:W3CDTF">2017-10-11T18:20:00.00Z</dcterms:modified>
  <cp:revision>7</cp:revision>
</cp:coreProperties>
</file>