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0" w:before="0"/>
        <w:ind w:hanging="10" w:left="-5" w:right="0"/>
        <w:jc w:val="left"/>
      </w:pPr>
      <w:r>
        <w:rPr>
          <w:b/>
        </w:rPr>
        <w:t xml:space="preserve">UNIVERSIDAD DE BUENOS AIRES </w:t>
      </w:r>
    </w:p>
    <w:p>
      <w:pPr>
        <w:pStyle w:val="style0"/>
        <w:spacing w:after="0" w:before="0" w:line="252" w:lineRule="auto"/>
        <w:ind w:hanging="0" w:left="0" w:right="0"/>
        <w:jc w:val="left"/>
      </w:pPr>
      <w:r>
        <w:rPr/>
      </w:r>
    </w:p>
    <w:p>
      <w:pPr>
        <w:pStyle w:val="style0"/>
        <w:spacing w:after="10" w:before="0"/>
        <w:ind w:hanging="10" w:left="-5" w:right="0"/>
        <w:jc w:val="left"/>
      </w:pPr>
      <w:r>
        <w:rPr>
          <w:b/>
        </w:rPr>
        <w:t xml:space="preserve">FACULTAD DE FILOSOFÍA Y LETRAS </w:t>
      </w:r>
    </w:p>
    <w:p>
      <w:pPr>
        <w:pStyle w:val="style0"/>
        <w:spacing w:after="0" w:before="0" w:line="252" w:lineRule="auto"/>
        <w:ind w:hanging="0" w:left="0" w:right="0"/>
        <w:jc w:val="left"/>
      </w:pPr>
      <w:r>
        <w:rPr/>
      </w:r>
    </w:p>
    <w:p>
      <w:pPr>
        <w:pStyle w:val="style0"/>
        <w:spacing w:after="267" w:before="0"/>
        <w:ind w:hanging="10" w:left="-5" w:right="0"/>
        <w:jc w:val="left"/>
      </w:pPr>
      <w:r>
        <w:rPr>
          <w:b/>
        </w:rPr>
        <w:t xml:space="preserve">DEPARTAMENTO DE CIENCIAS ANTROPOLÓGICAS </w:t>
      </w:r>
    </w:p>
    <w:p>
      <w:pPr>
        <w:pStyle w:val="style0"/>
        <w:spacing w:after="266" w:before="0"/>
        <w:ind w:hanging="10" w:left="-5" w:right="0"/>
        <w:jc w:val="left"/>
      </w:pPr>
      <w:r>
        <w:rPr>
          <w:b/>
        </w:rPr>
        <w:t xml:space="preserve">SEMINARIO </w:t>
      </w:r>
    </w:p>
    <w:p>
      <w:pPr>
        <w:pStyle w:val="style1"/>
        <w:numPr>
          <w:ilvl w:val="0"/>
          <w:numId w:val="2"/>
        </w:numPr>
        <w:spacing w:after="266" w:before="240" w:line="242" w:lineRule="auto"/>
        <w:ind w:hanging="10" w:left="-5" w:right="6"/>
      </w:pPr>
      <w:r>
        <w:rPr>
          <w:sz w:val="24"/>
        </w:rPr>
        <w:t>PROFESORAS: Laura Cerletti y Soledad Gallardo</w:t>
      </w:r>
    </w:p>
    <w:p>
      <w:pPr>
        <w:pStyle w:val="style0"/>
        <w:spacing w:after="108" w:before="0"/>
        <w:ind w:hanging="10" w:left="-5" w:right="0"/>
        <w:jc w:val="left"/>
      </w:pPr>
      <w:r>
        <w:rPr>
          <w:b/>
        </w:rPr>
        <w:t xml:space="preserve">EQUIPO DOCENTE: Laura Santillán, Agustín Barna, Marcela Bilinkis, María Laura Fabrizio y Juliana Montero. </w:t>
      </w:r>
    </w:p>
    <w:p>
      <w:pPr>
        <w:pStyle w:val="style0"/>
        <w:spacing w:after="0" w:before="0" w:line="252" w:lineRule="auto"/>
        <w:ind w:hanging="0" w:left="0" w:right="0"/>
        <w:jc w:val="left"/>
      </w:pPr>
      <w:r>
        <w:rPr/>
      </w:r>
    </w:p>
    <w:p>
      <w:pPr>
        <w:pStyle w:val="style0"/>
        <w:spacing w:after="267" w:before="0"/>
        <w:ind w:hanging="10" w:left="-5" w:right="0"/>
        <w:jc w:val="left"/>
      </w:pPr>
      <w:r>
        <w:rPr>
          <w:b/>
        </w:rPr>
        <w:t>1° CUATRIMESTRE – AÑO 2018</w:t>
      </w:r>
    </w:p>
    <w:p>
      <w:pPr>
        <w:pStyle w:val="style0"/>
        <w:spacing w:after="294" w:before="0" w:line="252" w:lineRule="auto"/>
        <w:ind w:hanging="10" w:left="-5" w:right="0"/>
        <w:jc w:val="left"/>
      </w:pPr>
      <w:r>
        <w:rPr>
          <w:b/>
          <w:color w:val="222222"/>
        </w:rPr>
        <w:t>TITULO DEL SEMINARIO:</w:t>
      </w:r>
    </w:p>
    <w:p>
      <w:pPr>
        <w:pStyle w:val="style0"/>
        <w:spacing w:after="255" w:before="0" w:line="252" w:lineRule="auto"/>
        <w:ind w:hanging="0" w:left="0" w:right="0"/>
        <w:jc w:val="left"/>
      </w:pPr>
      <w:r>
        <w:rPr>
          <w:b/>
          <w:sz w:val="28"/>
          <w:szCs w:val="28"/>
        </w:rPr>
        <w:t>Educación y cuidado infantil: procesos sociales, políticos y familiares</w:t>
      </w:r>
    </w:p>
    <w:p>
      <w:pPr>
        <w:pStyle w:val="style0"/>
        <w:spacing w:after="255" w:before="0" w:line="252" w:lineRule="auto"/>
        <w:ind w:hanging="0" w:left="0" w:right="0"/>
        <w:jc w:val="left"/>
      </w:pPr>
      <w:r>
        <w:rPr/>
      </w:r>
    </w:p>
    <w:p>
      <w:pPr>
        <w:pStyle w:val="style2"/>
        <w:numPr>
          <w:ilvl w:val="1"/>
          <w:numId w:val="3"/>
        </w:numPr>
        <w:spacing w:after="262" w:before="240" w:line="242" w:lineRule="auto"/>
        <w:ind w:hanging="10" w:left="-5" w:right="6"/>
      </w:pPr>
      <w:r>
        <w:rPr>
          <w:color w:val="000000"/>
        </w:rPr>
        <w:t>FUNDAMENTACIÓN</w:t>
      </w:r>
    </w:p>
    <w:p>
      <w:pPr>
        <w:pStyle w:val="style0"/>
        <w:ind w:hanging="10" w:left="-5" w:right="0"/>
      </w:pPr>
      <w:r>
        <w:rPr/>
        <w:t xml:space="preserve">El presente seminario se propone acercar a los estudiantes a las investigaciones producidas en el campo de la Antropología y la Educación. En este sentido, pretende aportar elementos teóricos y metodológicos para el análisis de diversas problemáticas socioeducativas, entendiendo a la educación como una dimensión altamente significativa de los procesos de producción y reproducción social. Abordaremos, desde una perspectiva antropológica, los procesos relativos a la educación, la escolarización y el cuidado de los niños y las niñas, centrándonos en cómo estas dimensiones se ponen en juego en los contextos contemporáneos, en los cuales se impulsan desde el Estado y la sociedad civil renovadas actuaciones tendientes a la </w:t>
      </w:r>
      <w:r>
        <w:rPr>
          <w:i/>
        </w:rPr>
        <w:t>inclusión</w:t>
      </w:r>
      <w:r>
        <w:rPr/>
        <w:t xml:space="preserve">, </w:t>
      </w:r>
      <w:r>
        <w:rPr>
          <w:i/>
        </w:rPr>
        <w:t>promoción</w:t>
      </w:r>
      <w:r>
        <w:rPr/>
        <w:t xml:space="preserve"> y </w:t>
      </w:r>
      <w:r>
        <w:rPr>
          <w:i/>
        </w:rPr>
        <w:t xml:space="preserve">atención </w:t>
      </w:r>
      <w:r>
        <w:rPr/>
        <w:t>integral de la infancia y las familias</w:t>
      </w:r>
      <w:r>
        <w:rPr>
          <w:rStyle w:val="style26"/>
        </w:rPr>
        <w:footnoteReference w:id="2"/>
      </w:r>
      <w:r>
        <w:rPr/>
        <w:t xml:space="preserve">. Profundizaremos, por tanto, en la reflexión analítica de los sujetos (individuales y colectivos) directamente involucrados en las experiencias formativas y en la atención a la infancia (familias, docentes, efectores de políticas), contemplando dimensiones diversificadas de la vida de los/las niños/as y jóvenes (la educación, la inclusión escolar, el cuidado, la protección de derechos). En términos teóricos, dicho análisis implica ahondar en conceptos y categorías que permitan el reconocimiento en profundidad de las orientaciones que, en la contemporaneidad, asumen las formas de intervención social y estatal respecto a la niñez y la vida de los niños, sobre todo en atención a la experiencia cotidiana, las prácticas sociales, las apropiaciones y construcción de sentidos que se ponen en juego en los contextos locales y de referencia de los sujetos.  </w:t>
      </w:r>
    </w:p>
    <w:p>
      <w:pPr>
        <w:pStyle w:val="style0"/>
        <w:spacing w:after="110" w:before="0"/>
        <w:ind w:hanging="10" w:left="-5" w:right="0"/>
      </w:pPr>
      <w:r>
        <w:rPr/>
        <w:t>Asimismo, la actual propuesta da continuidad a las iniciativas que se vienen presentando desde el Programa de Antropología y Educación (FFyL, UBA), tanto desde los seminarios temáticos ofrecidos cuatrimestralmente, como desde la asignatura Antropología y Educación (optativa, cursada 2015 en adelante, Prof.: Dra. Laura Santillán,). De este modo, el presente programa se estructura en base a un conjunto de debates teóricos y a la caracterización de problemáticas que cruzan a la realidad escolar y también a ámbitos más generales de intervención social. Su desarrollo, entonces, busca instalar con los asistentes el debate acerca de las implicancias del abordaje antropológico para el análisis de los procesos sociales y educativos, procurando desde este enfoque: a- Comprender a lo educativo en sus manifestaciones cotidianas y no limitado a lo escolar, y a la vez, a la escolarización como una dimensión de las experiencias que trasciende a la cotidianeidad de las escuelas; b- Atender al carácter histórico de los procesos educativos y de intervención social y sus articulaciones con el contexto; c- Dar relevancia a los sentidos sociales que se despliegan en diversas experiencias formativas; d-Atender a los procesos de producción y regulación de la vida familiar, prestando especial atención a las transformaciones históricas, en su dinámica de cambios y continuidades.</w:t>
      </w:r>
    </w:p>
    <w:p>
      <w:pPr>
        <w:pStyle w:val="style0"/>
      </w:pPr>
      <w:r>
        <w:rPr/>
        <w:t>En cuanto a los contenidos, este seminario parte de la recuperación de los debates históricos y contemporáneos del campo de estudios de la Antropología y la Educación</w:t>
      </w:r>
      <w:r>
        <w:rPr>
          <w:rStyle w:val="style26"/>
        </w:rPr>
        <w:footnoteReference w:id="3"/>
      </w:r>
      <w:r>
        <w:rPr/>
        <w:t>. Luego, a lo largo de los núcleos temáticos, se van desplegando los conceptos y las categorías fundamentales del área, junto con analizadores clave que hacen a los procesos educativos y de intervención social sobre la infancia y las familias. El despliegue de estos ejes analíticos se realizará en constante articulación con la explicitación y profundización del enfoque teórico-metodológico inherente a la producción de conocimientos en este área (y otras afines), lo cual acompañará y profundizará la formación teórico-metodológica de los estudiantes. Es interés de este seminario presentar las investigaciones que se vienen realizando en el Programa de Antropología y Educación (Sección Antropología Social, Facultad de Filosofía y Letras) sobre estas problemáticas, así como poner a dichas indagaciones en diálogo con otras producciones de nuestra región. Y a partir de ello, estimular y acompañar el desarrollo de un trabajo de campo exploratorio y su correspondiente análisis por parte de los estudiantes.</w:t>
      </w:r>
    </w:p>
    <w:p>
      <w:pPr>
        <w:pStyle w:val="style0"/>
        <w:spacing w:after="0" w:before="0" w:line="252" w:lineRule="auto"/>
        <w:ind w:hanging="0" w:left="0" w:right="0"/>
        <w:jc w:val="left"/>
      </w:pPr>
      <w:r>
        <w:rPr/>
      </w:r>
    </w:p>
    <w:p>
      <w:pPr>
        <w:pStyle w:val="style0"/>
        <w:spacing w:after="0" w:before="0" w:line="252" w:lineRule="auto"/>
        <w:ind w:hanging="0" w:left="0" w:right="0"/>
        <w:jc w:val="left"/>
      </w:pPr>
      <w:r>
        <w:rPr/>
      </w:r>
    </w:p>
    <w:p>
      <w:pPr>
        <w:pStyle w:val="style2"/>
        <w:numPr>
          <w:ilvl w:val="1"/>
          <w:numId w:val="3"/>
        </w:numPr>
        <w:ind w:hanging="10" w:left="-5" w:right="6"/>
      </w:pPr>
      <w:r>
        <w:rPr/>
        <w:t>PROPÓSITOS Y OBJETIVOS DEL SEMINARIO</w:t>
      </w:r>
    </w:p>
    <w:p>
      <w:pPr>
        <w:pStyle w:val="style0"/>
        <w:spacing w:after="93" w:before="0" w:line="252" w:lineRule="auto"/>
        <w:ind w:hanging="0" w:left="0" w:right="0"/>
        <w:jc w:val="left"/>
      </w:pPr>
      <w:r>
        <w:rPr/>
      </w:r>
    </w:p>
    <w:p>
      <w:pPr>
        <w:pStyle w:val="style0"/>
        <w:ind w:hanging="10" w:left="-5" w:right="0"/>
      </w:pPr>
      <w:r>
        <w:rPr/>
        <w:t xml:space="preserve">El seminario está dirigido a estudiantes avanzados de antropología y de carreras afines; esperamos que su cursado además de la aproximación a las temáticas específicas, brinde a los alumnos la posibilidad de poner en juego, en un campo problemático especifico, categorías de análisis y debates metodológicos que han profundizado a lo largo de su formación inicial. Por tanto, busca consolidar la formación teórico-metodológica a través de la práctica (ejercicios de indagación), tendiente a la realización de la Tesis de Licenciatura (tanto en el área de Antropología y Educación como en otras afines), así como a la formación concreta en problemáticas educativas para el profesorado en Ciencias Antropológicas. </w:t>
      </w:r>
    </w:p>
    <w:p>
      <w:pPr>
        <w:pStyle w:val="style0"/>
        <w:spacing w:after="0" w:before="0" w:line="252" w:lineRule="auto"/>
        <w:ind w:hanging="0" w:left="0" w:right="0"/>
        <w:jc w:val="left"/>
      </w:pPr>
      <w:r>
        <w:rPr/>
      </w:r>
    </w:p>
    <w:p>
      <w:pPr>
        <w:pStyle w:val="style0"/>
        <w:spacing w:after="110" w:before="0"/>
        <w:ind w:hanging="10" w:left="-5" w:right="0"/>
      </w:pPr>
      <w:r>
        <w:rPr/>
        <w:t xml:space="preserve">Son objetivos del seminario que los alumnos:  </w:t>
      </w:r>
    </w:p>
    <w:p>
      <w:pPr>
        <w:pStyle w:val="style0"/>
        <w:numPr>
          <w:ilvl w:val="0"/>
          <w:numId w:val="4"/>
        </w:numPr>
        <w:spacing w:after="120" w:before="120" w:line="244" w:lineRule="auto"/>
        <w:ind w:hanging="357" w:left="357" w:right="0"/>
      </w:pPr>
      <w:r>
        <w:rPr/>
        <w:t xml:space="preserve">Identifiquen los principales enfoques teórico-metodológicos vigentes en el abordaje de la educación desde una perspectiva antropológica. </w:t>
      </w:r>
    </w:p>
    <w:p>
      <w:pPr>
        <w:pStyle w:val="style0"/>
        <w:numPr>
          <w:ilvl w:val="0"/>
          <w:numId w:val="4"/>
        </w:numPr>
        <w:spacing w:after="120" w:before="120" w:line="244" w:lineRule="auto"/>
        <w:ind w:hanging="357" w:left="357" w:right="0"/>
      </w:pPr>
      <w:r>
        <w:rPr/>
        <w:t xml:space="preserve">Realicen un ejercicio de desnaturalización y descotidianización de supuestos y prácticas generalizados sobre la crianza, la socialización, la educación y el cuidado infantil. </w:t>
      </w:r>
    </w:p>
    <w:p>
      <w:pPr>
        <w:pStyle w:val="style0"/>
        <w:numPr>
          <w:ilvl w:val="0"/>
          <w:numId w:val="4"/>
        </w:numPr>
        <w:spacing w:after="120" w:before="120" w:line="244" w:lineRule="auto"/>
        <w:ind w:hanging="357" w:left="357" w:right="0"/>
      </w:pPr>
      <w:r>
        <w:rPr/>
        <w:t xml:space="preserve">Analicen las dimensiones históricas, culturales y sociales de los procesos escolares, los procesos de intervención social sobre la infancia, y las relaciones entre instituciones (estatales y de la sociedad civil) y las familias. </w:t>
      </w:r>
    </w:p>
    <w:p>
      <w:pPr>
        <w:pStyle w:val="style0"/>
        <w:numPr>
          <w:ilvl w:val="0"/>
          <w:numId w:val="4"/>
        </w:numPr>
        <w:spacing w:after="120" w:before="120" w:line="244" w:lineRule="auto"/>
        <w:ind w:hanging="357" w:left="357" w:right="0"/>
      </w:pPr>
      <w:r>
        <w:rPr/>
        <w:t>Realicen una experiencia que implique trabajo de campo en el ámbito socioeducativo y/o de análisis documental para avanzar en la formación metodológica a través de la construcción de un problema, explicitación de supuestos, búsqueda de información, construcción de datos, análisis e interpretación.</w:t>
      </w:r>
    </w:p>
    <w:p>
      <w:pPr>
        <w:pStyle w:val="style0"/>
        <w:numPr>
          <w:ilvl w:val="0"/>
          <w:numId w:val="4"/>
        </w:numPr>
        <w:spacing w:after="120" w:before="120" w:line="244" w:lineRule="auto"/>
        <w:ind w:hanging="357" w:left="357" w:right="0"/>
      </w:pPr>
      <w:r>
        <w:rPr/>
        <w:t xml:space="preserve">Se aproximen a la producción teórica y de investigación cualitativa actual, tanto internacional como local, especialmente aquella que se produce por parte del área de Antropología y Educación en esta facultad.  </w:t>
      </w:r>
    </w:p>
    <w:p>
      <w:pPr>
        <w:pStyle w:val="style0"/>
        <w:spacing w:after="0" w:before="0" w:line="252" w:lineRule="auto"/>
        <w:ind w:hanging="0" w:left="0" w:right="0"/>
        <w:jc w:val="left"/>
      </w:pPr>
      <w:r>
        <w:rPr/>
      </w:r>
    </w:p>
    <w:p>
      <w:pPr>
        <w:pStyle w:val="style0"/>
        <w:spacing w:after="0" w:before="0" w:line="252" w:lineRule="auto"/>
        <w:ind w:hanging="0" w:left="0" w:right="0"/>
        <w:jc w:val="left"/>
      </w:pPr>
      <w:r>
        <w:rPr/>
      </w:r>
    </w:p>
    <w:p>
      <w:pPr>
        <w:pStyle w:val="style2"/>
        <w:numPr>
          <w:ilvl w:val="1"/>
          <w:numId w:val="3"/>
        </w:numPr>
        <w:ind w:hanging="10" w:left="-5" w:right="6"/>
      </w:pPr>
      <w:r>
        <w:rPr/>
        <w:t xml:space="preserve">CONTENIDOS  </w:t>
      </w:r>
    </w:p>
    <w:p>
      <w:pPr>
        <w:pStyle w:val="style0"/>
        <w:spacing w:after="0" w:before="0" w:line="252" w:lineRule="auto"/>
        <w:ind w:hanging="0" w:left="0" w:right="0"/>
        <w:jc w:val="left"/>
      </w:pPr>
      <w:r>
        <w:rPr/>
      </w:r>
    </w:p>
    <w:p>
      <w:pPr>
        <w:pStyle w:val="style3"/>
        <w:numPr>
          <w:ilvl w:val="2"/>
          <w:numId w:val="3"/>
        </w:numPr>
        <w:spacing w:after="107" w:before="240"/>
        <w:ind w:hanging="10" w:left="-5" w:right="6"/>
        <w:jc w:val="both"/>
      </w:pPr>
      <w:r>
        <w:rPr>
          <w:u w:val="single"/>
        </w:rPr>
        <w:t>UNIDAD 1</w:t>
      </w:r>
      <w:r>
        <w:rPr/>
        <w:t xml:space="preserve">: </w:t>
      </w:r>
      <w:r>
        <w:rPr>
          <w:color w:val="00000A"/>
        </w:rPr>
        <w:t>Aportes, discusiones y conceptos centrales en Antropología y Educación como campo de estudio. Contextualización de un enfoque.</w:t>
      </w:r>
      <w:r>
        <w:rPr>
          <w:color w:val="FF0000"/>
        </w:rPr>
        <w:t xml:space="preserve"> </w:t>
      </w:r>
    </w:p>
    <w:p>
      <w:pPr>
        <w:pStyle w:val="style0"/>
        <w:ind w:hanging="10" w:left="-5" w:right="0"/>
      </w:pPr>
      <w:r>
        <w:rPr/>
        <w:t xml:space="preserve">Historia y desarrollo del campo de la Antropología y Educación. La etnografía educativa en Argentina y Latinoamérica. Aportes para la desnaturalización y descotidianización de los procesos escolares y educativos desde el enfoque histórico-etnográfico. Debates teóricos y conceptos fundamentales: cultura; producción y reproducción social; Estado, relaciones de hegemonía y subalternidad; sujetos, experiencias formativas y vida cotidiana. </w:t>
      </w:r>
    </w:p>
    <w:p>
      <w:pPr>
        <w:pStyle w:val="style0"/>
        <w:spacing w:after="96" w:before="0" w:line="252" w:lineRule="auto"/>
        <w:ind w:hanging="0" w:left="0" w:right="0"/>
        <w:jc w:val="left"/>
      </w:pPr>
      <w:r>
        <w:rPr/>
      </w:r>
    </w:p>
    <w:p>
      <w:pPr>
        <w:pStyle w:val="style3"/>
        <w:numPr>
          <w:ilvl w:val="2"/>
          <w:numId w:val="3"/>
        </w:numPr>
        <w:ind w:hanging="10" w:left="-5" w:right="6"/>
      </w:pPr>
      <w:r>
        <w:rPr/>
        <w:t xml:space="preserve">Bibliografía obligatoria </w:t>
      </w:r>
    </w:p>
    <w:p>
      <w:pPr>
        <w:pStyle w:val="style0"/>
        <w:spacing w:after="0" w:before="0" w:line="252" w:lineRule="auto"/>
        <w:ind w:hanging="0" w:left="0" w:right="0"/>
        <w:jc w:val="left"/>
      </w:pPr>
      <w:r>
        <w:rPr/>
      </w:r>
    </w:p>
    <w:p>
      <w:pPr>
        <w:pStyle w:val="style0"/>
        <w:ind w:hanging="10" w:left="-5" w:right="0"/>
      </w:pPr>
      <w:r>
        <w:rPr/>
        <w:t xml:space="preserve">ACHILLI, E: “Investigación socioantropológica en educación. Para pensar la noción de contexto”. En Elichiry, N. (comp.), </w:t>
      </w:r>
      <w:r>
        <w:rPr>
          <w:i/>
        </w:rPr>
        <w:t>Historia y vida cotidiana en educación</w:t>
      </w:r>
      <w:r>
        <w:rPr/>
        <w:t xml:space="preserve">. Manantial, Buenos Aires, 2013.  </w:t>
      </w:r>
    </w:p>
    <w:p>
      <w:pPr>
        <w:pStyle w:val="style0"/>
        <w:spacing w:after="0" w:before="0" w:line="252" w:lineRule="auto"/>
        <w:ind w:hanging="0" w:left="0" w:right="0"/>
        <w:jc w:val="left"/>
      </w:pPr>
      <w:r>
        <w:rPr/>
      </w:r>
    </w:p>
    <w:p>
      <w:pPr>
        <w:pStyle w:val="style0"/>
        <w:spacing w:after="0" w:before="0" w:line="252" w:lineRule="auto"/>
        <w:ind w:hanging="0" w:left="0" w:right="0"/>
      </w:pPr>
      <w:r>
        <w:rPr/>
        <w:t xml:space="preserve">CERLETTI, L. “Antropología y Educación en Argentina: de condiciones de posibilidad, preocupaciones en común y nuevas apuestas”. En </w:t>
      </w:r>
      <w:r>
        <w:rPr>
          <w:i/>
        </w:rPr>
        <w:t>Revista Horizontes Antropológicos</w:t>
      </w:r>
      <w:r>
        <w:rPr/>
        <w:t>, UFRGS, Brasil, en prensa.</w:t>
      </w:r>
    </w:p>
    <w:p>
      <w:pPr>
        <w:pStyle w:val="style0"/>
        <w:spacing w:after="0" w:before="0" w:line="252" w:lineRule="auto"/>
        <w:ind w:hanging="0" w:left="0" w:right="0"/>
        <w:jc w:val="left"/>
      </w:pPr>
      <w:r>
        <w:rPr/>
      </w:r>
    </w:p>
    <w:p>
      <w:pPr>
        <w:pStyle w:val="style0"/>
        <w:ind w:hanging="10" w:left="-5" w:right="0"/>
      </w:pPr>
      <w:r>
        <w:rPr/>
        <w:t xml:space="preserve">EZPELETA, J. Y ROCKWELL, E. “Escuela y clases subalternas”. En </w:t>
      </w:r>
      <w:r>
        <w:rPr>
          <w:i/>
        </w:rPr>
        <w:t>Educación y clases subalternas en América Latina</w:t>
      </w:r>
      <w:r>
        <w:rPr/>
        <w:t xml:space="preserve">, IPN – DIE, México, 1985.  </w:t>
      </w:r>
    </w:p>
    <w:p>
      <w:pPr>
        <w:pStyle w:val="style0"/>
        <w:spacing w:after="0" w:before="0" w:line="252" w:lineRule="auto"/>
        <w:ind w:hanging="0" w:left="0" w:right="0"/>
        <w:jc w:val="left"/>
      </w:pPr>
      <w:r>
        <w:rPr/>
      </w:r>
    </w:p>
    <w:p>
      <w:pPr>
        <w:pStyle w:val="style0"/>
        <w:ind w:hanging="10" w:left="-5" w:right="0"/>
      </w:pPr>
      <w:r>
        <w:rPr/>
        <w:t xml:space="preserve">LEVINSON, B. y HOLLAND, D. “La producción cultural de la persona educada: una introducción”. </w:t>
      </w:r>
      <w:r>
        <w:rPr>
          <w:lang w:val="en-US"/>
        </w:rPr>
        <w:t xml:space="preserve">En Levinson, Foley y Holland (eds.), </w:t>
      </w:r>
      <w:r>
        <w:rPr>
          <w:i/>
          <w:lang w:val="en-US"/>
        </w:rPr>
        <w:t xml:space="preserve">The cultural production of theeducatedperson. </w:t>
      </w:r>
      <w:r>
        <w:rPr/>
        <w:t xml:space="preserve">StateUniversity of New York Press, 1996. Traducción: Laura Cerletti. </w:t>
      </w:r>
    </w:p>
    <w:p>
      <w:pPr>
        <w:pStyle w:val="style0"/>
        <w:spacing w:after="0" w:before="0" w:line="252" w:lineRule="auto"/>
        <w:ind w:hanging="0" w:left="0" w:right="0"/>
        <w:jc w:val="left"/>
      </w:pPr>
      <w:r>
        <w:rPr/>
      </w:r>
    </w:p>
    <w:p>
      <w:pPr>
        <w:pStyle w:val="style0"/>
        <w:spacing w:after="0" w:before="120" w:line="100" w:lineRule="atLeast"/>
      </w:pPr>
      <w:r>
        <w:rPr>
          <w:szCs w:val="24"/>
        </w:rPr>
        <w:t xml:space="preserve">NEUFELD, M.R. El campo de la antropología y la educación en la Argentina: problemáticas y contextos. </w:t>
      </w:r>
      <w:r>
        <w:rPr>
          <w:szCs w:val="24"/>
          <w:lang w:val="pt-BR"/>
        </w:rPr>
        <w:t xml:space="preserve">En: PEREIRA TOSTA, S. y ROCHA, G. (Orgs.). </w:t>
      </w:r>
      <w:r>
        <w:rPr>
          <w:i/>
          <w:szCs w:val="24"/>
          <w:lang w:val="pt-BR"/>
        </w:rPr>
        <w:t>Diálogos sem frontera. Histórica, etnografía e educação em culturas ibero-americanas</w:t>
      </w:r>
      <w:r>
        <w:rPr>
          <w:szCs w:val="24"/>
          <w:lang w:val="pt-BR"/>
        </w:rPr>
        <w:t>. Belo Horizonte: Autentica Editora, 2014.</w:t>
      </w:r>
    </w:p>
    <w:p>
      <w:pPr>
        <w:pStyle w:val="style0"/>
        <w:spacing w:after="0" w:before="0" w:line="252" w:lineRule="auto"/>
        <w:ind w:hanging="0" w:left="0" w:right="0"/>
        <w:jc w:val="left"/>
      </w:pPr>
      <w:r>
        <w:rPr/>
      </w:r>
    </w:p>
    <w:p>
      <w:pPr>
        <w:pStyle w:val="style0"/>
        <w:ind w:hanging="10" w:left="-5" w:right="0"/>
      </w:pPr>
      <w:r>
        <w:rPr/>
        <w:t xml:space="preserve">ROCKWELL, E.: “De huellas, bardas y veredas: una historia cotidiana en la escuela”. En </w:t>
      </w:r>
      <w:r>
        <w:rPr>
          <w:i/>
        </w:rPr>
        <w:t>La escuela cotidiana.</w:t>
      </w:r>
      <w:r>
        <w:rPr/>
        <w:t xml:space="preserve"> Fondo de Cultura Económica, México 1995.</w:t>
      </w:r>
    </w:p>
    <w:p>
      <w:pPr>
        <w:pStyle w:val="style0"/>
        <w:spacing w:after="0" w:before="0" w:line="252" w:lineRule="auto"/>
        <w:ind w:hanging="0" w:left="0" w:right="0"/>
        <w:jc w:val="left"/>
      </w:pPr>
      <w:r>
        <w:rPr/>
      </w:r>
    </w:p>
    <w:p>
      <w:pPr>
        <w:pStyle w:val="style0"/>
        <w:ind w:hanging="10" w:left="-5" w:right="0"/>
      </w:pPr>
      <w:r>
        <w:rPr/>
        <w:t xml:space="preserve">ROCKWELL, E.: “Caminos y rumbos de la investigación etnográfica en América Latina”; en </w:t>
      </w:r>
      <w:r>
        <w:rPr>
          <w:i/>
        </w:rPr>
        <w:t xml:space="preserve">Cuadernos de Antropología Social </w:t>
      </w:r>
      <w:r>
        <w:rPr/>
        <w:t xml:space="preserve">N°13, Año 2001. Sección Antropología Social, Facultad de Filosofía y Letras, UBA. </w:t>
      </w:r>
    </w:p>
    <w:p>
      <w:pPr>
        <w:pStyle w:val="style0"/>
        <w:spacing w:after="0" w:before="0" w:line="252" w:lineRule="auto"/>
        <w:ind w:hanging="0" w:left="0" w:right="0"/>
        <w:jc w:val="left"/>
      </w:pPr>
      <w:r>
        <w:rPr/>
      </w:r>
    </w:p>
    <w:p>
      <w:pPr>
        <w:pStyle w:val="style3"/>
        <w:numPr>
          <w:ilvl w:val="2"/>
          <w:numId w:val="3"/>
        </w:numPr>
        <w:ind w:hanging="10" w:left="-5" w:right="6"/>
      </w:pPr>
      <w:r>
        <w:rPr/>
        <w:t xml:space="preserve">Bibliografía complementaria </w:t>
      </w:r>
    </w:p>
    <w:p>
      <w:pPr>
        <w:pStyle w:val="style0"/>
        <w:spacing w:after="0" w:before="0" w:line="252" w:lineRule="auto"/>
        <w:ind w:hanging="0" w:left="0" w:right="0"/>
        <w:jc w:val="left"/>
      </w:pPr>
      <w:r>
        <w:rPr/>
      </w:r>
    </w:p>
    <w:p>
      <w:pPr>
        <w:pStyle w:val="style0"/>
        <w:spacing w:after="0" w:before="0" w:line="242" w:lineRule="auto"/>
        <w:ind w:hanging="10" w:left="-5" w:right="0"/>
      </w:pPr>
      <w:r>
        <w:rPr/>
        <w:t>BOURDIEU, P. “</w:t>
      </w:r>
      <w:r>
        <w:rPr>
          <w:i/>
        </w:rPr>
        <w:t xml:space="preserve">Capital cultural, escuela y espacio social”. </w:t>
      </w:r>
      <w:r>
        <w:rPr/>
        <w:t xml:space="preserve">Siglo XXI, Argentina, 2003.  </w:t>
      </w:r>
    </w:p>
    <w:p>
      <w:pPr>
        <w:pStyle w:val="style0"/>
        <w:spacing w:after="16" w:before="0" w:line="252" w:lineRule="auto"/>
        <w:ind w:hanging="0" w:left="0" w:right="0"/>
        <w:jc w:val="left"/>
      </w:pPr>
      <w:r>
        <w:rPr/>
      </w:r>
    </w:p>
    <w:p>
      <w:pPr>
        <w:pStyle w:val="style0"/>
        <w:ind w:hanging="10" w:left="-5" w:right="0"/>
      </w:pPr>
      <w:r>
        <w:rPr/>
        <w:t xml:space="preserve">LEVINSON, B.,  SANDOVAL FLORES, E.,  BERTELY BUSQUETS, M.  “Etnografía de la educación”. En  </w:t>
      </w:r>
      <w:r>
        <w:rPr>
          <w:i/>
        </w:rPr>
        <w:t xml:space="preserve">Revista Mexicana de Investigación Educativa. </w:t>
      </w:r>
      <w:r>
        <w:rPr/>
        <w:t xml:space="preserve">Vol. XII, Nº34. México DF, 2007. </w:t>
      </w:r>
    </w:p>
    <w:p>
      <w:pPr>
        <w:pStyle w:val="style0"/>
        <w:spacing w:after="0" w:before="0" w:line="252" w:lineRule="auto"/>
        <w:ind w:hanging="0" w:left="0" w:right="0"/>
        <w:jc w:val="left"/>
      </w:pPr>
      <w:r>
        <w:rPr/>
      </w:r>
    </w:p>
    <w:p>
      <w:pPr>
        <w:pStyle w:val="style0"/>
        <w:ind w:hanging="10" w:left="-5" w:right="0"/>
      </w:pPr>
      <w:r>
        <w:rPr/>
        <w:t xml:space="preserve">NEUFELD, M.R. "Acerca de antropología social e historia: una mirada desde la antropología de la educación". En </w:t>
      </w:r>
      <w:r>
        <w:rPr>
          <w:i/>
        </w:rPr>
        <w:t>Cuadernos del Instituto Nacional de Antropología No.17</w:t>
      </w:r>
      <w:r>
        <w:rPr/>
        <w:t xml:space="preserve">, 1996-1997. </w:t>
      </w:r>
    </w:p>
    <w:p>
      <w:pPr>
        <w:pStyle w:val="style0"/>
        <w:ind w:hanging="10" w:left="-5" w:right="0"/>
      </w:pPr>
      <w:r>
        <w:rPr/>
      </w:r>
    </w:p>
    <w:p>
      <w:pPr>
        <w:pStyle w:val="style0"/>
        <w:ind w:hanging="10" w:left="-5" w:right="0"/>
      </w:pPr>
      <w:r>
        <w:rPr/>
        <w:t xml:space="preserve">NEUFELD, M. R. “Antropología y educación en el contexto argentino”. VIII Reunión de Antropología del MERCOSUR, Buenos Aires, septiembre 2009. </w:t>
      </w:r>
    </w:p>
    <w:p>
      <w:pPr>
        <w:pStyle w:val="style0"/>
        <w:spacing w:after="0" w:before="0" w:line="242" w:lineRule="auto"/>
        <w:ind w:hanging="10" w:left="-5" w:right="0"/>
      </w:pPr>
      <w:r>
        <w:rPr/>
      </w:r>
    </w:p>
    <w:p>
      <w:pPr>
        <w:pStyle w:val="style0"/>
        <w:spacing w:after="0" w:before="0" w:line="242" w:lineRule="auto"/>
        <w:ind w:hanging="10" w:left="-5" w:right="0"/>
      </w:pPr>
      <w:r>
        <w:rPr/>
        <w:t>ROCKWELL, E. “</w:t>
      </w:r>
      <w:r>
        <w:rPr>
          <w:i/>
        </w:rPr>
        <w:t>La experiencia etnográfica. Historia y cultura en procesos educativos</w:t>
      </w:r>
      <w:r>
        <w:rPr/>
        <w:t xml:space="preserve"> (Capítulo 2 y 3). Paidós, Buenos Aires, 2009. </w:t>
      </w:r>
    </w:p>
    <w:p>
      <w:pPr>
        <w:pStyle w:val="style0"/>
        <w:spacing w:after="0" w:before="0" w:line="252" w:lineRule="auto"/>
        <w:ind w:hanging="0" w:left="0" w:right="0"/>
        <w:jc w:val="left"/>
      </w:pPr>
      <w:r>
        <w:rPr/>
      </w:r>
    </w:p>
    <w:p>
      <w:pPr>
        <w:pStyle w:val="style0"/>
        <w:ind w:hanging="10" w:left="-5" w:right="0"/>
      </w:pPr>
      <w:r>
        <w:rPr/>
        <w:t xml:space="preserve">THISTED, A. y NEUFELD M.R. “Investigadores implicados: la investigación educativa en espacios barriales de la ciudad de Buenos Aires”. En Neufeld, Sinisi y Thisted (eds.) y Hirsch y Rúa (comps.), </w:t>
      </w:r>
      <w:r>
        <w:rPr>
          <w:i/>
        </w:rPr>
        <w:t xml:space="preserve">Docentes, padres y estudiantes en épocas de transformación social. </w:t>
      </w:r>
      <w:r>
        <w:rPr/>
        <w:t xml:space="preserve">Editorial de la Facultad de Filosofía y Letras, UBA, 2010. </w:t>
      </w:r>
    </w:p>
    <w:p>
      <w:pPr>
        <w:pStyle w:val="style0"/>
        <w:spacing w:after="0" w:before="0" w:line="252" w:lineRule="auto"/>
        <w:ind w:hanging="0" w:left="0" w:right="0"/>
        <w:jc w:val="left"/>
      </w:pPr>
      <w:r>
        <w:rPr/>
      </w:r>
    </w:p>
    <w:p>
      <w:pPr>
        <w:pStyle w:val="style0"/>
        <w:spacing w:after="0" w:before="0" w:line="242" w:lineRule="auto"/>
        <w:ind w:hanging="10" w:left="-5" w:right="0"/>
      </w:pPr>
      <w:r>
        <w:rPr/>
        <w:t xml:space="preserve">WILLIS, P. “Introducción” y “Elementos de una cultura”. En </w:t>
      </w:r>
      <w:r>
        <w:rPr>
          <w:i/>
        </w:rPr>
        <w:t>Aprendiendo a trabajar, o cómo los chicos de clase obrera obtienen trabajos de clase obrera.</w:t>
      </w:r>
      <w:r>
        <w:rPr/>
        <w:t xml:space="preserve"> Editorial Akal, Madrid, 1988. </w:t>
      </w:r>
    </w:p>
    <w:p>
      <w:pPr>
        <w:pStyle w:val="style0"/>
        <w:spacing w:after="0" w:before="0" w:line="252" w:lineRule="auto"/>
        <w:ind w:hanging="0" w:left="0" w:right="0"/>
        <w:jc w:val="left"/>
      </w:pPr>
      <w:r>
        <w:rPr/>
      </w:r>
    </w:p>
    <w:p>
      <w:pPr>
        <w:pStyle w:val="style0"/>
        <w:ind w:hanging="10" w:left="-5" w:right="0"/>
      </w:pPr>
      <w:r>
        <w:rPr/>
        <w:t xml:space="preserve">VELASCO, H. y DÍAZ DE RADA, A.: </w:t>
      </w:r>
      <w:r>
        <w:rPr>
          <w:i/>
        </w:rPr>
        <w:t>La lógica de la investigación etnográfica</w:t>
      </w:r>
      <w:r>
        <w:rPr/>
        <w:t xml:space="preserve">, Editorial Trotta, Madrid 1997. (cap. 1 y 2). </w:t>
      </w:r>
    </w:p>
    <w:p>
      <w:pPr>
        <w:pStyle w:val="style0"/>
        <w:spacing w:after="0" w:before="0" w:line="252" w:lineRule="auto"/>
        <w:ind w:hanging="0" w:left="0" w:right="0"/>
        <w:jc w:val="left"/>
      </w:pPr>
      <w:r>
        <w:rPr/>
      </w:r>
    </w:p>
    <w:p>
      <w:pPr>
        <w:pStyle w:val="style0"/>
        <w:spacing w:after="0" w:before="0" w:line="252" w:lineRule="auto"/>
        <w:ind w:hanging="0" w:left="0" w:right="0"/>
        <w:jc w:val="left"/>
      </w:pPr>
      <w:r>
        <w:rPr/>
      </w:r>
    </w:p>
    <w:p>
      <w:pPr>
        <w:pStyle w:val="style3"/>
        <w:numPr>
          <w:ilvl w:val="2"/>
          <w:numId w:val="3"/>
        </w:numPr>
        <w:ind w:hanging="10" w:left="-5" w:right="6"/>
        <w:jc w:val="both"/>
      </w:pPr>
      <w:r>
        <w:rPr>
          <w:u w:val="single"/>
        </w:rPr>
        <w:t>UNIDAD 2</w:t>
      </w:r>
      <w:r>
        <w:rPr/>
        <w:t xml:space="preserve">: </w:t>
      </w:r>
      <w:r>
        <w:rPr>
          <w:color w:val="00000A"/>
        </w:rPr>
        <w:t>Discusiones sobre diversidad y desigualdad social; procesos escolares y socialización</w:t>
      </w:r>
    </w:p>
    <w:p>
      <w:pPr>
        <w:pStyle w:val="style0"/>
        <w:ind w:hanging="10" w:left="-5" w:right="0"/>
      </w:pPr>
      <w:r>
        <w:rPr/>
      </w:r>
    </w:p>
    <w:p>
      <w:pPr>
        <w:pStyle w:val="style0"/>
        <w:ind w:hanging="10" w:left="-5" w:right="0"/>
      </w:pPr>
      <w:r>
        <w:rPr/>
        <w:t xml:space="preserve">Aportes desde el campo de la Antropología y Educación para la revisión de conceptos: socialización, transmisión cultural y apropiación. Educación y experiencia escolar en los contextos contemporáneos de diversidad y desigualdad social. La escuela y la escolarización en la dinámica de los procesos de transformación y conflictividad social. Estado, políticas socioeducativas y experiencias de escolarización. La inclusión escolar y la producción de sentidos en la vida cotidiana de las escuelas. </w:t>
      </w:r>
    </w:p>
    <w:p>
      <w:pPr>
        <w:pStyle w:val="style3"/>
        <w:numPr>
          <w:ilvl w:val="2"/>
          <w:numId w:val="3"/>
        </w:numPr>
        <w:ind w:hanging="10" w:left="-5" w:right="6"/>
      </w:pPr>
      <w:r>
        <w:rPr/>
      </w:r>
    </w:p>
    <w:p>
      <w:pPr>
        <w:pStyle w:val="style3"/>
        <w:numPr>
          <w:ilvl w:val="2"/>
          <w:numId w:val="3"/>
        </w:numPr>
        <w:ind w:hanging="10" w:left="-5" w:right="6"/>
      </w:pPr>
      <w:r>
        <w:rPr/>
        <w:t xml:space="preserve">Bibliografía obligatoria </w:t>
      </w:r>
    </w:p>
    <w:p>
      <w:pPr>
        <w:pStyle w:val="style0"/>
        <w:spacing w:after="0" w:before="0" w:line="252" w:lineRule="auto"/>
        <w:ind w:hanging="0" w:left="0" w:right="0"/>
        <w:jc w:val="left"/>
      </w:pPr>
      <w:r>
        <w:rPr/>
      </w:r>
    </w:p>
    <w:p>
      <w:pPr>
        <w:pStyle w:val="style0"/>
        <w:ind w:hanging="10" w:left="-5" w:right="0"/>
      </w:pPr>
      <w:r>
        <w:rPr/>
        <w:t xml:space="preserve">CERLETTI, L. “Políticas educativas y prácticas cotidianas en la escuela. Notas sobre algunos cambios y continuidades en los inicios del siglo XXI”. En: Neufeld, MR., Sinisi, L. y Thisted, J.A. (eds.) y Hirsch, M. y Rùa (comps.), </w:t>
      </w:r>
      <w:r>
        <w:rPr>
          <w:i/>
        </w:rPr>
        <w:t>Políticas Sociales y Educativas, entre dos épocas: Abordajes etnográfico-históricos de la relación entre sujetos y Estado</w:t>
      </w:r>
      <w:r>
        <w:rPr/>
        <w:t xml:space="preserve">. Buenos Aires: Facultad de Filosofía y Letras, 2014. (En prensa) </w:t>
      </w:r>
    </w:p>
    <w:p>
      <w:pPr>
        <w:pStyle w:val="style0"/>
        <w:spacing w:after="0" w:before="0" w:line="252" w:lineRule="auto"/>
        <w:ind w:hanging="0" w:left="0" w:right="0"/>
        <w:jc w:val="left"/>
      </w:pPr>
      <w:r>
        <w:rPr/>
      </w:r>
    </w:p>
    <w:p>
      <w:pPr>
        <w:pStyle w:val="style0"/>
        <w:ind w:hanging="10" w:left="-5" w:right="0"/>
      </w:pPr>
      <w:r>
        <w:rPr/>
        <w:t>GALLARDO, S. “Intervenciones estatales en la escolarización infantil de sectores subalternos: Reflexiones sobre apropiaciones locales de propuestas “</w:t>
      </w:r>
      <w:r>
        <w:rPr>
          <w:i/>
        </w:rPr>
        <w:t>socioeducativas</w:t>
      </w:r>
      <w:r>
        <w:rPr/>
        <w:t>” para la “</w:t>
      </w:r>
      <w:r>
        <w:rPr>
          <w:i/>
        </w:rPr>
        <w:t>inclusión escolar</w:t>
      </w:r>
      <w:r>
        <w:rPr/>
        <w:t xml:space="preserve">”. Ponencia presentada en la </w:t>
      </w:r>
      <w:r>
        <w:rPr>
          <w:i/>
        </w:rPr>
        <w:t>X RAM- Reunión de Antropología del MERCOSUR</w:t>
      </w:r>
      <w:r>
        <w:rPr/>
        <w:t xml:space="preserve">, Universidad Nacional de Córdoba. Córdoba, Argentina. Julio de 2013. </w:t>
      </w:r>
    </w:p>
    <w:p>
      <w:pPr>
        <w:pStyle w:val="style0"/>
        <w:spacing w:after="0" w:before="0" w:line="252" w:lineRule="auto"/>
        <w:ind w:hanging="0" w:left="0" w:right="0"/>
        <w:jc w:val="left"/>
      </w:pPr>
      <w:r>
        <w:rPr/>
      </w:r>
    </w:p>
    <w:p>
      <w:pPr>
        <w:pStyle w:val="style0"/>
        <w:ind w:hanging="10" w:left="-5" w:right="0"/>
      </w:pPr>
      <w:r>
        <w:rPr/>
        <w:t xml:space="preserve">MONTESINOS, M.P. y SINISI, L. “Entre la exclusión y el rescate. Un estudio antropológico en torno a la implementación de programas socioeducativos”. En </w:t>
      </w:r>
      <w:r>
        <w:rPr>
          <w:i/>
        </w:rPr>
        <w:t xml:space="preserve">Cuadernos de Antropología Social </w:t>
      </w:r>
      <w:r>
        <w:rPr/>
        <w:t xml:space="preserve">Nº 29, Julio 2009. </w:t>
      </w:r>
    </w:p>
    <w:p>
      <w:pPr>
        <w:pStyle w:val="style0"/>
        <w:spacing w:after="0" w:before="0" w:line="252" w:lineRule="auto"/>
        <w:ind w:hanging="0" w:left="0" w:right="0"/>
        <w:jc w:val="left"/>
      </w:pPr>
      <w:r>
        <w:rPr/>
      </w:r>
    </w:p>
    <w:p>
      <w:pPr>
        <w:pStyle w:val="style0"/>
        <w:ind w:hanging="10" w:left="-5" w:right="0"/>
      </w:pPr>
      <w:r>
        <w:rPr/>
        <w:t xml:space="preserve">NEUFELD, M.R y THISTED A. “‘Vino viejo en odres nuevos’: acerca de educabilidad y resiliencia”. En </w:t>
      </w:r>
      <w:r>
        <w:rPr>
          <w:i/>
        </w:rPr>
        <w:t>Cuadernos de Antropología Social</w:t>
      </w:r>
      <w:r>
        <w:rPr/>
        <w:t xml:space="preserve"> Nº 19, julio de 2004. </w:t>
      </w:r>
    </w:p>
    <w:p>
      <w:pPr>
        <w:pStyle w:val="style0"/>
        <w:spacing w:after="0" w:before="0" w:line="252" w:lineRule="auto"/>
        <w:ind w:hanging="0" w:left="0" w:right="0"/>
        <w:jc w:val="left"/>
      </w:pPr>
      <w:r>
        <w:rPr/>
      </w:r>
    </w:p>
    <w:p>
      <w:pPr>
        <w:pStyle w:val="style0"/>
        <w:spacing w:after="0" w:before="0" w:line="100" w:lineRule="atLeast"/>
      </w:pPr>
      <w:r>
        <w:rPr/>
        <w:t>SANTILLÁN, L. y NOVARO, G. “</w:t>
      </w:r>
      <w:r>
        <w:rPr>
          <w:szCs w:val="24"/>
        </w:rPr>
        <w:t xml:space="preserve">Organizaciones populares, niñez y educación: un estudio en centros sociales barriales y asociaciones de migrantes”. </w:t>
      </w:r>
      <w:r>
        <w:rPr/>
        <w:t xml:space="preserve">En: Novaro, G.; Santillán, L.; Padawer, A. y Cerletti, L. (coords.), </w:t>
      </w:r>
      <w:r>
        <w:rPr>
          <w:i/>
        </w:rPr>
        <w:t>Niñez, regulación estatal y procesos de identificación</w:t>
      </w:r>
      <w:r>
        <w:rPr/>
        <w:t>. Editorial Biblos, Buenos Aires, 2017.</w:t>
      </w:r>
    </w:p>
    <w:p>
      <w:pPr>
        <w:pStyle w:val="style0"/>
        <w:ind w:hanging="10" w:left="-5" w:right="0"/>
      </w:pPr>
      <w:r>
        <w:rPr/>
      </w:r>
    </w:p>
    <w:p>
      <w:pPr>
        <w:pStyle w:val="style0"/>
        <w:ind w:hanging="10" w:left="-5" w:right="0"/>
      </w:pPr>
      <w:r>
        <w:rPr/>
        <w:t>ROCKWELL, E. “La dinámica cultural en la escuela”. En ALVAREZ, A. y DEL RÍO, P. (eds.)</w:t>
      </w:r>
      <w:r>
        <w:rPr>
          <w:i/>
        </w:rPr>
        <w:t xml:space="preserve"> Hacia un currículum cultural: un enfoque vygotskiano.</w:t>
      </w:r>
      <w:r>
        <w:rPr/>
        <w:t xml:space="preserve"> Madrid, 1996.</w:t>
      </w:r>
    </w:p>
    <w:p>
      <w:pPr>
        <w:pStyle w:val="style0"/>
        <w:spacing w:after="0" w:before="0" w:line="252" w:lineRule="auto"/>
        <w:ind w:hanging="0" w:left="0" w:right="0"/>
        <w:jc w:val="left"/>
      </w:pPr>
      <w:r>
        <w:rPr/>
      </w:r>
    </w:p>
    <w:p>
      <w:pPr>
        <w:pStyle w:val="style0"/>
        <w:ind w:hanging="10" w:left="-5" w:right="0"/>
      </w:pPr>
      <w:r>
        <w:rPr/>
        <w:t xml:space="preserve">SANTILLÁN, L. “Introducción”, “La experiencia escolar y la escuela en el contexto de la transformación” y “La experiencia escolar </w:t>
      </w:r>
      <w:r>
        <w:rPr>
          <w:i/>
        </w:rPr>
        <w:t>por fuera de la escuela</w:t>
      </w:r>
      <w:r>
        <w:rPr/>
        <w:t xml:space="preserve">: las iniciativas comunitarias en educación”. En </w:t>
      </w:r>
      <w:r>
        <w:rPr>
          <w:i/>
        </w:rPr>
        <w:t xml:space="preserve">Quiénes educan a los chicos. Infancia, trayectorias educativas y desigualdad: </w:t>
      </w:r>
      <w:r>
        <w:rPr/>
        <w:t xml:space="preserve">Editorial Biblos, Buenos Aires, 2012.  </w:t>
      </w:r>
    </w:p>
    <w:p>
      <w:pPr>
        <w:pStyle w:val="style0"/>
        <w:spacing w:after="0" w:before="0" w:line="252" w:lineRule="auto"/>
        <w:ind w:hanging="0" w:left="0" w:right="0"/>
        <w:jc w:val="left"/>
      </w:pPr>
      <w:r>
        <w:rPr/>
      </w:r>
    </w:p>
    <w:p>
      <w:pPr>
        <w:pStyle w:val="style0"/>
        <w:spacing w:after="96" w:before="0" w:line="252" w:lineRule="auto"/>
        <w:ind w:hanging="0" w:left="0" w:right="0"/>
        <w:jc w:val="left"/>
      </w:pPr>
      <w:r>
        <w:rPr/>
      </w:r>
    </w:p>
    <w:p>
      <w:pPr>
        <w:pStyle w:val="style3"/>
        <w:numPr>
          <w:ilvl w:val="2"/>
          <w:numId w:val="3"/>
        </w:numPr>
        <w:ind w:hanging="10" w:left="-5" w:right="6"/>
      </w:pPr>
      <w:r>
        <w:rPr/>
        <w:t xml:space="preserve">Bibliografía complementaria </w:t>
      </w:r>
    </w:p>
    <w:p>
      <w:pPr>
        <w:pStyle w:val="style0"/>
        <w:spacing w:after="0" w:before="0" w:line="252" w:lineRule="auto"/>
        <w:ind w:hanging="0" w:left="0" w:right="0"/>
        <w:jc w:val="left"/>
      </w:pPr>
      <w:r>
        <w:rPr/>
      </w:r>
    </w:p>
    <w:p>
      <w:pPr>
        <w:pStyle w:val="style0"/>
        <w:ind w:hanging="10" w:left="-5" w:right="0"/>
      </w:pPr>
      <w:r>
        <w:rPr/>
        <w:t xml:space="preserve">CERLETTI, L. </w:t>
      </w:r>
      <w:r>
        <w:rPr>
          <w:i/>
        </w:rPr>
        <w:t>Las familias ¿Un problema escolar? Sobre la socialización escolar infantil</w:t>
      </w:r>
      <w:r>
        <w:rPr/>
        <w:t xml:space="preserve">. (Introducción y Capítulo I). Editorial Novedades Educativas, 2006. </w:t>
      </w:r>
    </w:p>
    <w:p>
      <w:pPr>
        <w:pStyle w:val="style0"/>
        <w:spacing w:after="0" w:before="0" w:line="252" w:lineRule="auto"/>
        <w:ind w:hanging="0" w:left="0" w:right="0"/>
        <w:jc w:val="left"/>
      </w:pPr>
      <w:r>
        <w:rPr/>
      </w:r>
    </w:p>
    <w:p>
      <w:pPr>
        <w:pStyle w:val="style0"/>
        <w:spacing w:after="270" w:before="0"/>
        <w:ind w:hanging="10" w:left="-5" w:right="0"/>
      </w:pPr>
      <w:r>
        <w:rPr/>
        <w:t xml:space="preserve">FRANZÉ, A. “Antropología, educación y escuela. Presentación”. En </w:t>
      </w:r>
      <w:r>
        <w:rPr>
          <w:i/>
        </w:rPr>
        <w:t xml:space="preserve">Revista de Antropología Social. </w:t>
      </w:r>
      <w:r>
        <w:rPr/>
        <w:t xml:space="preserve">Vol 19, Madrid, 2007.  </w:t>
      </w:r>
    </w:p>
    <w:p>
      <w:pPr>
        <w:pStyle w:val="style0"/>
        <w:ind w:hanging="10" w:left="-5" w:right="0"/>
      </w:pPr>
      <w:r>
        <w:rPr/>
        <w:t xml:space="preserve">NEUFELD, M.R. y THISTED, A. (comps.). </w:t>
      </w:r>
      <w:r>
        <w:rPr>
          <w:i/>
        </w:rPr>
        <w:t xml:space="preserve">De eso no se habla...los usos de la diversidad sociocultural en la escuela. </w:t>
      </w:r>
      <w:r>
        <w:rPr/>
        <w:t xml:space="preserve">Introducción y Cap. I. Eudeba, Buenos Aires, 1999. </w:t>
      </w:r>
    </w:p>
    <w:p>
      <w:pPr>
        <w:pStyle w:val="style0"/>
        <w:spacing w:after="0" w:before="0" w:line="252" w:lineRule="auto"/>
        <w:ind w:hanging="0" w:left="0" w:right="0"/>
        <w:jc w:val="left"/>
      </w:pPr>
      <w:r>
        <w:rPr/>
      </w:r>
    </w:p>
    <w:p>
      <w:pPr>
        <w:pStyle w:val="style0"/>
        <w:ind w:hanging="10" w:left="-5" w:right="0"/>
      </w:pPr>
      <w:r>
        <w:rPr/>
        <w:t>NOVARO, G; BORTON, A; DIEZ, ML, HECHT, C. “Sonidos del silencio, voces silenciadas. Niños indígenas y migrantes en escuelas de Buenos Aires”. En</w:t>
      </w:r>
      <w:r>
        <w:rPr>
          <w:i/>
        </w:rPr>
        <w:t>Revista Mexicana de Investigación Educativa</w:t>
      </w:r>
      <w:r>
        <w:rPr/>
        <w:t xml:space="preserve">, Vol. XIII, Nº36, Enero-Mayo 2008.  </w:t>
      </w:r>
    </w:p>
    <w:p>
      <w:pPr>
        <w:pStyle w:val="style0"/>
        <w:spacing w:after="0" w:before="0" w:line="252" w:lineRule="auto"/>
        <w:ind w:hanging="0" w:left="0" w:right="0"/>
        <w:jc w:val="left"/>
      </w:pPr>
      <w:r>
        <w:rPr/>
      </w:r>
    </w:p>
    <w:p>
      <w:pPr>
        <w:pStyle w:val="style0"/>
        <w:spacing w:after="0" w:before="0" w:line="242" w:lineRule="auto"/>
        <w:ind w:hanging="10" w:left="-5" w:right="0"/>
      </w:pPr>
      <w:r>
        <w:rPr/>
        <w:t xml:space="preserve">PADAWER, A. “La etnografía educativa y la desigualdad social”. En </w:t>
      </w:r>
      <w:r>
        <w:rPr>
          <w:i/>
        </w:rPr>
        <w:t xml:space="preserve">Cuando los grados hablan de desigualdad. Una etnografía sobre iniciativas docentes contemporáneas y sus antecedentes históricos. </w:t>
      </w:r>
      <w:r>
        <w:rPr/>
        <w:t>Ed. Teseo, 2008.</w:t>
      </w:r>
    </w:p>
    <w:p>
      <w:pPr>
        <w:pStyle w:val="style0"/>
        <w:spacing w:after="0" w:before="0" w:line="242" w:lineRule="auto"/>
        <w:ind w:hanging="10" w:left="-5" w:right="0"/>
      </w:pPr>
      <w:r>
        <w:rPr/>
      </w:r>
    </w:p>
    <w:p>
      <w:pPr>
        <w:pStyle w:val="style0"/>
        <w:ind w:hanging="10" w:left="-5" w:right="0"/>
      </w:pPr>
      <w:r>
        <w:rPr/>
        <w:t>SINISI, L: “Integración o Inclusión escolar: ¿un cambio de paradigma?”. En Boletín de Antropología y Educación, Nº 01. Diciembre, 2010.</w:t>
      </w:r>
    </w:p>
    <w:p>
      <w:pPr>
        <w:pStyle w:val="style0"/>
        <w:spacing w:after="0" w:before="0" w:line="242" w:lineRule="auto"/>
        <w:ind w:hanging="10" w:left="-5" w:right="0"/>
      </w:pPr>
      <w:r>
        <w:rPr/>
      </w:r>
    </w:p>
    <w:p>
      <w:pPr>
        <w:pStyle w:val="style0"/>
        <w:tabs>
          <w:tab w:leader="none" w:pos="718" w:val="left"/>
          <w:tab w:leader="none" w:pos="728" w:val="left"/>
          <w:tab w:leader="none" w:pos="3975" w:val="left"/>
        </w:tabs>
        <w:spacing w:after="0" w:before="0" w:line="252" w:lineRule="auto"/>
        <w:ind w:hanging="0" w:left="0" w:right="0"/>
        <w:jc w:val="left"/>
      </w:pPr>
      <w:r>
        <w:rPr/>
        <w:tab/>
      </w:r>
    </w:p>
    <w:p>
      <w:pPr>
        <w:pStyle w:val="style3"/>
        <w:numPr>
          <w:ilvl w:val="2"/>
          <w:numId w:val="3"/>
        </w:numPr>
        <w:ind w:hanging="10" w:left="-5" w:right="6"/>
      </w:pPr>
      <w:r>
        <w:rPr>
          <w:u w:val="single"/>
        </w:rPr>
        <w:t>UNIDAD 3</w:t>
      </w:r>
      <w:r>
        <w:rPr/>
        <w:t xml:space="preserve">: La crianza, la escolarización y el cuidado infantil: distribución y producción social de obligaciones y responsabilidades parentales y familiares </w:t>
      </w:r>
    </w:p>
    <w:p>
      <w:pPr>
        <w:pStyle w:val="style0"/>
      </w:pPr>
      <w:r>
        <w:rPr/>
      </w:r>
    </w:p>
    <w:p>
      <w:pPr>
        <w:pStyle w:val="style0"/>
        <w:ind w:hanging="10" w:left="-5" w:right="0"/>
      </w:pPr>
      <w:r>
        <w:rPr/>
        <w:t xml:space="preserve">Las relaciones entre familias y escuelas desde un abordaje historizado de la cotidianeidad; producción estatal e incidencia de los organismos no gubernamentales. La problemática de la “participación”. Discusiones sobre los modos de regulación de la vida privada en torno a la educación infantil. La distribución y producción social de las responsabilidades y obligaciones adultas en torno al cuidado y la educación infantil: continuidades y transformaciones. </w:t>
      </w:r>
    </w:p>
    <w:p>
      <w:pPr>
        <w:pStyle w:val="style0"/>
        <w:spacing w:after="98" w:before="0" w:line="252" w:lineRule="auto"/>
        <w:ind w:hanging="0" w:left="0" w:right="0"/>
        <w:jc w:val="left"/>
      </w:pPr>
      <w:r>
        <w:rPr/>
      </w:r>
    </w:p>
    <w:p>
      <w:pPr>
        <w:pStyle w:val="style3"/>
        <w:numPr>
          <w:ilvl w:val="2"/>
          <w:numId w:val="3"/>
        </w:numPr>
        <w:ind w:hanging="10" w:left="-5" w:right="6"/>
      </w:pPr>
      <w:r>
        <w:rPr/>
        <w:t xml:space="preserve">Bibliografía obligatoria </w:t>
      </w:r>
    </w:p>
    <w:p>
      <w:pPr>
        <w:pStyle w:val="style0"/>
        <w:spacing w:after="0" w:before="0" w:line="252" w:lineRule="auto"/>
        <w:ind w:hanging="0" w:left="0" w:right="0"/>
        <w:jc w:val="left"/>
      </w:pPr>
      <w:r>
        <w:rPr/>
      </w:r>
    </w:p>
    <w:p>
      <w:pPr>
        <w:pStyle w:val="style0"/>
        <w:ind w:hanging="10" w:left="-5" w:right="0"/>
      </w:pPr>
      <w:r>
        <w:rPr/>
        <w:t xml:space="preserve">CERLETTI, L. “En la trama cotidiana: prácticas, sentidos e interacciones en torno a la educación y la escolarización infantil” y “‘Familia’ y ‘escuela’: trabajo reproductivo, organización doméstica y escolarización”. En </w:t>
      </w:r>
      <w:r>
        <w:rPr>
          <w:i/>
        </w:rPr>
        <w:t>Familias y escuelas. Tramas de una relación compleja.</w:t>
      </w:r>
      <w:r>
        <w:rPr/>
        <w:t xml:space="preserve"> Ed Biblos, Buenos Aires, 2014 (Capítulos 3 y 5). </w:t>
      </w:r>
    </w:p>
    <w:p>
      <w:pPr>
        <w:pStyle w:val="style0"/>
        <w:spacing w:after="0" w:before="0" w:line="252" w:lineRule="auto"/>
        <w:ind w:hanging="0" w:left="0" w:right="0"/>
        <w:jc w:val="left"/>
      </w:pPr>
      <w:r>
        <w:rPr/>
      </w:r>
    </w:p>
    <w:p>
      <w:pPr>
        <w:pStyle w:val="style0"/>
        <w:spacing w:after="0" w:before="0" w:line="252" w:lineRule="auto"/>
        <w:ind w:hanging="0" w:left="0" w:right="0"/>
      </w:pPr>
      <w:r>
        <w:rPr/>
        <w:t xml:space="preserve">CERLETTI, L. “Del presente a los años 60: representaciones y regulaciones sobre la vida familiar y la educación infantil”. </w:t>
      </w:r>
      <w:r>
        <w:rPr>
          <w:i/>
        </w:rPr>
        <w:t xml:space="preserve">Revista de Antropología Social </w:t>
      </w:r>
      <w:r>
        <w:rPr/>
        <w:t>(Universidad Complutense de Madrid), vol. 24, 2015, pp. 349-374.</w:t>
      </w:r>
    </w:p>
    <w:p>
      <w:pPr>
        <w:pStyle w:val="style0"/>
        <w:spacing w:after="0" w:before="0" w:line="252" w:lineRule="auto"/>
        <w:ind w:hanging="0" w:left="0" w:right="0"/>
        <w:jc w:val="left"/>
      </w:pPr>
      <w:r>
        <w:rPr/>
      </w:r>
    </w:p>
    <w:p>
      <w:pPr>
        <w:pStyle w:val="style0"/>
        <w:ind w:hanging="10" w:left="-5" w:right="0"/>
      </w:pPr>
      <w:r>
        <w:rPr/>
        <w:t xml:space="preserve">CERLETTI, L. y GESSAGHI, V. “¿Niños pobres? ¿Niños ricos? Discusiones sobre las representaciones y regulaciones de la vida familiar en torno a la escolaridad infantil”. En: Novaro, G.; Santillán, L.; Padawer, A. y Cerletti, L. (coords.), </w:t>
      </w:r>
      <w:r>
        <w:rPr>
          <w:i/>
        </w:rPr>
        <w:t>Niñez, regulación estatal y procesos de identificación</w:t>
      </w:r>
      <w:r>
        <w:rPr/>
        <w:t xml:space="preserve">. Editorial Biblos, Buenos Aires, 2017. </w:t>
      </w:r>
    </w:p>
    <w:p>
      <w:pPr>
        <w:pStyle w:val="style0"/>
        <w:spacing w:after="0" w:before="0" w:line="252" w:lineRule="auto"/>
        <w:ind w:hanging="0" w:left="0" w:right="0"/>
        <w:jc w:val="left"/>
      </w:pPr>
      <w:r>
        <w:rPr/>
      </w:r>
    </w:p>
    <w:p>
      <w:pPr>
        <w:pStyle w:val="style0"/>
        <w:spacing w:after="0" w:before="0" w:line="252" w:lineRule="auto"/>
        <w:ind w:hanging="0" w:left="0" w:right="0"/>
      </w:pPr>
      <w:r>
        <w:rPr/>
        <w:t xml:space="preserve">FABRIZIO, M. L. Y MONTERO, J: “Expectativas de adultos y trayectorias de niños y jóvenes: formulaciones sobre el futuro de sujetos en contextos formativos divergentes marcados por la desigualdad social”. En Revista Publicar en Antropología y Ciencias Sociales. Año XVIII Nº XIX, diciembre de 2015, pp. 75-99. Buenos Aires, 2015. </w:t>
      </w:r>
    </w:p>
    <w:p>
      <w:pPr>
        <w:pStyle w:val="style0"/>
        <w:spacing w:after="0" w:before="0" w:line="252" w:lineRule="auto"/>
        <w:ind w:hanging="0" w:left="0" w:right="0"/>
        <w:jc w:val="left"/>
      </w:pPr>
      <w:r>
        <w:rPr/>
      </w:r>
    </w:p>
    <w:p>
      <w:pPr>
        <w:pStyle w:val="style0"/>
        <w:spacing w:after="0" w:before="0" w:line="242" w:lineRule="auto"/>
        <w:ind w:hanging="10" w:left="-5" w:right="0"/>
      </w:pPr>
      <w:r>
        <w:rPr/>
        <w:t xml:space="preserve">SANTILLÁN, L. </w:t>
      </w:r>
      <w:r>
        <w:rPr>
          <w:i/>
        </w:rPr>
        <w:t xml:space="preserve">Quiénes educan a los chicos. Infancia, trayectorias educativas y desigualdad </w:t>
      </w:r>
      <w:r>
        <w:rPr/>
        <w:t>(Cap. IV)</w:t>
      </w:r>
      <w:r>
        <w:rPr>
          <w:i/>
        </w:rPr>
        <w:t>.</w:t>
      </w:r>
      <w:r>
        <w:rPr/>
        <w:t xml:space="preserve"> Editorial Biblos, Buenos Aires, 2012.</w:t>
      </w:r>
    </w:p>
    <w:p>
      <w:pPr>
        <w:pStyle w:val="style0"/>
        <w:spacing w:after="0" w:before="0" w:line="242" w:lineRule="auto"/>
        <w:ind w:hanging="10" w:left="-5" w:right="0"/>
      </w:pPr>
      <w:r>
        <w:rPr/>
      </w:r>
    </w:p>
    <w:p>
      <w:pPr>
        <w:pStyle w:val="style0"/>
        <w:spacing w:after="0" w:before="0" w:line="242" w:lineRule="auto"/>
        <w:ind w:hanging="10" w:left="-5" w:right="0"/>
      </w:pPr>
      <w:r>
        <w:rPr/>
        <w:t xml:space="preserve">SANTILLÁN, L. “Las iniciativas educativas familiares bajo análisis: notas sobre la dimensión social y política del cuidado infantil”. En: Propuesta Educativa, FLACSO. Año 21, N° 37. Buenos Aires, 2012. </w:t>
      </w:r>
    </w:p>
    <w:p>
      <w:pPr>
        <w:pStyle w:val="style0"/>
        <w:spacing w:after="0" w:before="0" w:line="242" w:lineRule="auto"/>
        <w:ind w:hanging="10" w:left="-5" w:right="0"/>
      </w:pPr>
      <w:r>
        <w:rPr/>
      </w:r>
    </w:p>
    <w:p>
      <w:pPr>
        <w:pStyle w:val="style0"/>
        <w:spacing w:after="0" w:before="0" w:line="242" w:lineRule="auto"/>
        <w:ind w:hanging="10" w:left="-5" w:right="0"/>
      </w:pPr>
      <w:r>
        <w:rPr/>
        <w:t>SANTILLÁN, L. y CERLETTI, L. “Familias y Escuelas: repensando la relación desde el campo de la Antropología y la Educación”. En: Boletín de Antropología y Educación, Facultad de Filosofía y Letras, UBA. Año 2, N°03. Buenos Aires, 2011.</w:t>
      </w:r>
    </w:p>
    <w:p>
      <w:pPr>
        <w:pStyle w:val="style0"/>
        <w:spacing w:after="0" w:before="0" w:line="252" w:lineRule="auto"/>
        <w:ind w:hanging="0" w:left="0" w:right="0"/>
        <w:jc w:val="left"/>
      </w:pPr>
      <w:r>
        <w:rPr/>
      </w:r>
    </w:p>
    <w:p>
      <w:pPr>
        <w:pStyle w:val="style0"/>
        <w:spacing w:after="98" w:before="0" w:line="252" w:lineRule="auto"/>
        <w:ind w:hanging="0" w:left="0" w:right="0"/>
        <w:jc w:val="left"/>
      </w:pPr>
      <w:r>
        <w:rPr/>
      </w:r>
    </w:p>
    <w:p>
      <w:pPr>
        <w:pStyle w:val="style3"/>
        <w:numPr>
          <w:ilvl w:val="2"/>
          <w:numId w:val="3"/>
        </w:numPr>
        <w:ind w:hanging="10" w:left="-5" w:right="6"/>
      </w:pPr>
      <w:r>
        <w:rPr/>
        <w:t>Bibliografía complementaria</w:t>
      </w:r>
    </w:p>
    <w:p>
      <w:pPr>
        <w:pStyle w:val="style0"/>
        <w:spacing w:after="0" w:before="0" w:line="252" w:lineRule="auto"/>
        <w:ind w:hanging="0" w:left="0" w:right="0"/>
        <w:jc w:val="left"/>
      </w:pPr>
      <w:r>
        <w:rPr/>
      </w:r>
    </w:p>
    <w:p>
      <w:pPr>
        <w:pStyle w:val="style0"/>
        <w:ind w:hanging="10" w:left="-5" w:right="0"/>
      </w:pPr>
      <w:r>
        <w:rPr/>
        <w:t>ACHILLI, E. “Escuela, familia y pobreza urbana. Procesos escolares/magisteriales en la construcción del sentido de la escolaridad”. En Escuela, Familia y Desigualdad Social. Una antropología en tiempos neoliberales (Cap. V). Laborde Editor, Rosario, 2010.</w:t>
      </w:r>
    </w:p>
    <w:p>
      <w:pPr>
        <w:pStyle w:val="style0"/>
        <w:ind w:hanging="10" w:left="-5" w:right="0"/>
      </w:pPr>
      <w:r>
        <w:rPr/>
      </w:r>
    </w:p>
    <w:p>
      <w:pPr>
        <w:pStyle w:val="style0"/>
        <w:ind w:hanging="10" w:left="-5" w:right="0"/>
      </w:pPr>
      <w:r>
        <w:rPr/>
        <w:t xml:space="preserve">CERLETTI, L. </w:t>
      </w:r>
      <w:r>
        <w:rPr>
          <w:i/>
        </w:rPr>
        <w:t xml:space="preserve">Las familias ¿Un problema escolar? Sobre la socialización escolar infantil </w:t>
      </w:r>
      <w:r>
        <w:rPr/>
        <w:t xml:space="preserve">(Cap. III y IV). Editorial Novedades Educativas, Buenos Aires, 2006. </w:t>
      </w:r>
    </w:p>
    <w:p>
      <w:pPr>
        <w:pStyle w:val="style0"/>
        <w:spacing w:after="0" w:before="0" w:line="252" w:lineRule="auto"/>
        <w:ind w:hanging="0" w:left="0" w:right="0"/>
        <w:jc w:val="left"/>
      </w:pPr>
      <w:r>
        <w:rPr/>
      </w:r>
    </w:p>
    <w:p>
      <w:pPr>
        <w:pStyle w:val="style0"/>
        <w:ind w:hanging="10" w:left="-5" w:right="0"/>
      </w:pPr>
      <w:r>
        <w:rPr/>
        <w:t xml:space="preserve">CERLETTI, L. “‘Familias’ y ‘participación’: un análisis comparativo de la Ley 1.420, la Ley Federal de Educación y la Ley de Educación Nacional”. En </w:t>
      </w:r>
      <w:r>
        <w:rPr>
          <w:i/>
        </w:rPr>
        <w:t>Revista Propuesta Educativa.</w:t>
      </w:r>
      <w:r>
        <w:rPr/>
        <w:t xml:space="preserve"> 2012.  </w:t>
      </w:r>
    </w:p>
    <w:p>
      <w:pPr>
        <w:pStyle w:val="style0"/>
        <w:spacing w:after="0" w:before="0" w:line="252" w:lineRule="auto"/>
        <w:ind w:hanging="0" w:left="0" w:right="0"/>
        <w:jc w:val="left"/>
      </w:pPr>
      <w:r>
        <w:rPr/>
      </w:r>
    </w:p>
    <w:p>
      <w:pPr>
        <w:pStyle w:val="style0"/>
        <w:ind w:hanging="10" w:left="-5" w:right="0"/>
      </w:pPr>
      <w:r>
        <w:rPr/>
        <w:t xml:space="preserve">CERLETTI, L. y SANTILLÁN, L. “Sobre las formas “correctas” de ser familia: lineamientos hegemónicos y prácticas cotidianas en torno a la crianza y educación infantil”. Ponencia presentada en las 4tas. Jornadas de Estudios sobre la Infancia. Buenos Aires, 2015. </w:t>
      </w:r>
    </w:p>
    <w:p>
      <w:pPr>
        <w:pStyle w:val="style0"/>
        <w:spacing w:after="0" w:before="0" w:line="252" w:lineRule="auto"/>
        <w:ind w:hanging="0" w:left="0" w:right="0"/>
        <w:jc w:val="left"/>
      </w:pPr>
      <w:r>
        <w:rPr/>
      </w:r>
    </w:p>
    <w:p>
      <w:pPr>
        <w:pStyle w:val="style0"/>
        <w:spacing w:after="0" w:before="0" w:line="252" w:lineRule="auto"/>
        <w:ind w:hanging="0" w:left="0" w:right="0"/>
        <w:jc w:val="left"/>
      </w:pPr>
      <w:r>
        <w:rPr/>
        <w:t xml:space="preserve">DONZELOT, J. “El gobierno por la familia”. En La policía de las familias (Cap. 3). Alianza, Madrid, 1991.  </w:t>
      </w:r>
    </w:p>
    <w:p>
      <w:pPr>
        <w:pStyle w:val="style0"/>
        <w:ind w:hanging="10" w:left="-5" w:right="0"/>
      </w:pPr>
      <w:r>
        <w:rPr/>
      </w:r>
    </w:p>
    <w:p>
      <w:pPr>
        <w:pStyle w:val="style0"/>
        <w:ind w:hanging="10" w:left="-5" w:right="0"/>
      </w:pPr>
      <w:r>
        <w:rPr/>
        <w:t>HECHT, A. “¿Niños monolingües en una comunidad bilingüe? Socialización lingüística de los niños y las niñas en un barrio toba”. En Novaro, G. (comp.),</w:t>
      </w:r>
      <w:r>
        <w:rPr>
          <w:i/>
        </w:rPr>
        <w:t xml:space="preserve">La interculturalidad en debate. Experiencias formativas y procesos de identificación en niños indígena y migrantes. </w:t>
      </w:r>
      <w:r>
        <w:rPr/>
        <w:t xml:space="preserve">Ed.Biblos, Buenos Aires, 2011. </w:t>
      </w:r>
    </w:p>
    <w:p>
      <w:pPr>
        <w:pStyle w:val="style0"/>
        <w:spacing w:after="0" w:before="0" w:line="252" w:lineRule="auto"/>
        <w:ind w:hanging="0" w:left="0" w:right="0"/>
        <w:jc w:val="left"/>
      </w:pPr>
      <w:r>
        <w:rPr/>
      </w:r>
    </w:p>
    <w:p>
      <w:pPr>
        <w:pStyle w:val="style0"/>
        <w:spacing w:after="0" w:before="0" w:line="242" w:lineRule="auto"/>
        <w:ind w:hanging="10" w:left="-5" w:right="0"/>
      </w:pPr>
      <w:r>
        <w:rPr/>
        <w:t xml:space="preserve">NASH, J. “Creencias y comportamientos en la vida familiar”. En </w:t>
      </w:r>
      <w:r>
        <w:rPr>
          <w:i/>
        </w:rPr>
        <w:t>Comemos a las minas y las minas nos comen a nosotros. Dependencias y explotación en las minas bolivianas de estaño</w:t>
      </w:r>
      <w:r>
        <w:rPr/>
        <w:t xml:space="preserve">. Editorial Antropofagia, 2008. </w:t>
      </w:r>
    </w:p>
    <w:p>
      <w:pPr>
        <w:pStyle w:val="style0"/>
        <w:spacing w:after="0" w:before="0" w:line="252" w:lineRule="auto"/>
        <w:ind w:hanging="0" w:left="0" w:right="0"/>
        <w:jc w:val="left"/>
      </w:pPr>
      <w:r>
        <w:rPr/>
      </w:r>
    </w:p>
    <w:p>
      <w:pPr>
        <w:pStyle w:val="style0"/>
        <w:ind w:hanging="10" w:left="-5" w:right="0"/>
      </w:pPr>
      <w:r>
        <w:rPr/>
        <w:t xml:space="preserve">NEUFELD, M. R. “Familias y escuelas: la perspectiva de la antropología social”. En </w:t>
      </w:r>
      <w:r>
        <w:rPr>
          <w:i/>
        </w:rPr>
        <w:t>Revista Ensayos y Experiencias</w:t>
      </w:r>
      <w:r>
        <w:rPr/>
        <w:t xml:space="preserve">. Año 7, Nº 36. Edic. Novedades Educativas, Buenos Aires, 2000.  </w:t>
      </w:r>
    </w:p>
    <w:p>
      <w:pPr>
        <w:pStyle w:val="style0"/>
        <w:spacing w:after="0" w:before="0" w:line="252" w:lineRule="auto"/>
        <w:ind w:hanging="0" w:left="0" w:right="0"/>
        <w:jc w:val="left"/>
      </w:pPr>
      <w:r>
        <w:rPr/>
      </w:r>
    </w:p>
    <w:p>
      <w:pPr>
        <w:pStyle w:val="style0"/>
        <w:spacing w:after="0" w:before="0" w:line="252" w:lineRule="auto"/>
        <w:ind w:hanging="0" w:left="0" w:right="0"/>
        <w:jc w:val="left"/>
      </w:pPr>
      <w:r>
        <w:rPr/>
      </w:r>
    </w:p>
    <w:p>
      <w:pPr>
        <w:pStyle w:val="style3"/>
        <w:numPr>
          <w:ilvl w:val="2"/>
          <w:numId w:val="3"/>
        </w:numPr>
        <w:spacing w:after="107" w:before="240"/>
        <w:ind w:hanging="10" w:left="-5" w:right="6"/>
      </w:pPr>
      <w:r>
        <w:rPr>
          <w:u w:val="single"/>
        </w:rPr>
        <w:t>UNIDAD 4</w:t>
      </w:r>
      <w:r>
        <w:rPr/>
        <w:t>: Producciones en torno al cuidado, la protección y atención de los/as niños/as, experiencias socio-territoriales y el Estado en la contemporaneidad</w:t>
      </w:r>
    </w:p>
    <w:p>
      <w:pPr>
        <w:pStyle w:val="style0"/>
        <w:ind w:hanging="10" w:left="-5" w:right="0"/>
      </w:pPr>
      <w:r>
        <w:rPr/>
        <w:t xml:space="preserve">Procesos históricos y contemporáneos de intervención social y gestión de la infancia: entre normativas trasnacionales y el Estado. La relación “escuela” y “comunidad” y los efectos de la retórica de los derechos en políticas y dispositivos estatales o de la sociedad civil. Experiencias sociales, estatales y territoriales destinadas a la protección y atención de los/as niños/as. Los efectores de programas y escenarios familiares en procesos de regulaciones cotidianas para resarcir y/o garantizar derechos. </w:t>
      </w:r>
    </w:p>
    <w:p>
      <w:pPr>
        <w:pStyle w:val="style3"/>
        <w:numPr>
          <w:ilvl w:val="2"/>
          <w:numId w:val="3"/>
        </w:numPr>
        <w:ind w:hanging="10" w:left="-5" w:right="6"/>
      </w:pPr>
      <w:r>
        <w:rPr/>
      </w:r>
    </w:p>
    <w:p>
      <w:pPr>
        <w:pStyle w:val="style3"/>
        <w:numPr>
          <w:ilvl w:val="2"/>
          <w:numId w:val="3"/>
        </w:numPr>
        <w:ind w:hanging="10" w:left="-5" w:right="6"/>
      </w:pPr>
      <w:r>
        <w:rPr/>
      </w:r>
    </w:p>
    <w:p>
      <w:pPr>
        <w:pStyle w:val="style3"/>
        <w:numPr>
          <w:ilvl w:val="2"/>
          <w:numId w:val="3"/>
        </w:numPr>
        <w:ind w:hanging="10" w:left="-5" w:right="6"/>
      </w:pPr>
      <w:bookmarkStart w:id="0" w:name="_GoBack"/>
      <w:bookmarkEnd w:id="0"/>
      <w:r>
        <w:rPr/>
        <w:t xml:space="preserve">Bibliografía obligatoria </w:t>
      </w:r>
    </w:p>
    <w:p>
      <w:pPr>
        <w:pStyle w:val="style0"/>
        <w:spacing w:after="0" w:before="0" w:line="252" w:lineRule="auto"/>
        <w:ind w:hanging="0" w:left="0" w:right="0"/>
        <w:jc w:val="left"/>
      </w:pPr>
      <w:r>
        <w:rPr/>
      </w:r>
    </w:p>
    <w:p>
      <w:pPr>
        <w:pStyle w:val="style0"/>
        <w:ind w:hanging="10" w:left="-5" w:right="0"/>
      </w:pPr>
      <w:r>
        <w:rPr/>
        <w:t xml:space="preserve">BARNA, A. “Convención Internacional de los Derechos del Niño: Hacia un abordaje desacralizador”. En </w:t>
      </w:r>
      <w:r>
        <w:rPr>
          <w:i/>
        </w:rPr>
        <w:t>Revista Kairos N° 29</w:t>
      </w:r>
      <w:r>
        <w:rPr/>
        <w:t xml:space="preserve">, 2012. </w:t>
      </w:r>
    </w:p>
    <w:p>
      <w:pPr>
        <w:pStyle w:val="style0"/>
        <w:spacing w:after="0" w:before="0" w:line="252" w:lineRule="auto"/>
        <w:ind w:hanging="0" w:left="0" w:right="0"/>
        <w:jc w:val="left"/>
      </w:pPr>
      <w:r>
        <w:rPr/>
      </w:r>
    </w:p>
    <w:p>
      <w:pPr>
        <w:pStyle w:val="style0"/>
        <w:ind w:hanging="10" w:left="-5" w:right="0"/>
      </w:pPr>
      <w:r>
        <w:rPr/>
        <w:t xml:space="preserve">BARNA, A. “Clasificaciones y estimaciones en la gestión de la infancia “con derechos vulnerados”. Prácticas cotidianas de intervención en un dispositivo estatal del conurbano bonaerense”. En: </w:t>
      </w:r>
      <w:r>
        <w:rPr>
          <w:i/>
        </w:rPr>
        <w:t>Antropolítica: Revista Contemporánea de Antropología</w:t>
      </w:r>
      <w:r>
        <w:rPr/>
        <w:t>, n° 36. Pp. 113-148. 2014.</w:t>
      </w:r>
    </w:p>
    <w:p>
      <w:pPr>
        <w:pStyle w:val="style0"/>
        <w:spacing w:after="0" w:before="0" w:line="252" w:lineRule="auto"/>
        <w:ind w:hanging="0" w:left="0" w:right="0"/>
        <w:jc w:val="left"/>
      </w:pPr>
      <w:r>
        <w:rPr/>
      </w:r>
    </w:p>
    <w:p>
      <w:pPr>
        <w:pStyle w:val="style0"/>
        <w:ind w:hanging="10" w:left="-5" w:right="0"/>
      </w:pPr>
      <w:r>
        <w:rPr/>
        <w:t>BARNA, A. y GALLARDO, S. “‘</w:t>
      </w:r>
      <w:r>
        <w:rPr>
          <w:i/>
        </w:rPr>
        <w:t>Operadores sociales’</w:t>
      </w:r>
      <w:r>
        <w:rPr/>
        <w:t xml:space="preserve"> y  ‘</w:t>
      </w:r>
      <w:r>
        <w:rPr>
          <w:i/>
        </w:rPr>
        <w:t>promotoras educativas’</w:t>
      </w:r>
      <w:r>
        <w:rPr/>
        <w:t xml:space="preserve">: renovadas figuras en (re) configuraciones contemporáneas en la gestión estatal de la infancia de sectores subalternos”. En: Novaro, G.; Santillán, L.; Padawer, A. y Cerletti, L. (coords.), </w:t>
      </w:r>
      <w:r>
        <w:rPr>
          <w:i/>
        </w:rPr>
        <w:t>Niñez, regulaciones estatales y procesos de identificación: experiencias formativas en contextos de diversidad y desigualdad social</w:t>
      </w:r>
      <w:r>
        <w:rPr/>
        <w:t>. Editorial Biblos, Buenos Aires, 2017.</w:t>
      </w:r>
    </w:p>
    <w:p>
      <w:pPr>
        <w:pStyle w:val="style0"/>
        <w:spacing w:after="0" w:before="0" w:line="252" w:lineRule="auto"/>
        <w:ind w:hanging="0" w:left="0" w:right="0"/>
        <w:jc w:val="left"/>
      </w:pPr>
      <w:r>
        <w:rPr/>
      </w:r>
    </w:p>
    <w:p>
      <w:pPr>
        <w:pStyle w:val="style0"/>
        <w:ind w:hanging="10" w:left="-5" w:right="0"/>
      </w:pPr>
      <w:r>
        <w:rPr/>
        <w:t xml:space="preserve">BILINKIS, M. “Niñez y sexualidad infantil. Los debates parlamentarios de la Ley Nacional de Educación Sexual Integral”. En Castro Esnal, Analía </w:t>
      </w:r>
      <w:r>
        <w:rPr>
          <w:i/>
        </w:rPr>
        <w:t>et. al.</w:t>
      </w:r>
      <w:r>
        <w:rPr/>
        <w:t xml:space="preserve"> (eds.): </w:t>
      </w:r>
      <w:r>
        <w:rPr>
          <w:i/>
        </w:rPr>
        <w:t>Entre pasados y presentes IV: estudios contemporáneos en ciencias antropológicas</w:t>
      </w:r>
      <w:r>
        <w:rPr/>
        <w:t xml:space="preserve">. Asociación Amigos del Instituto Nacional de Antropología, Buenos Aires, 2014. </w:t>
      </w:r>
    </w:p>
    <w:p>
      <w:pPr>
        <w:pStyle w:val="style0"/>
        <w:spacing w:after="0" w:before="0" w:line="252" w:lineRule="auto"/>
        <w:ind w:hanging="0" w:left="0" w:right="0"/>
        <w:jc w:val="left"/>
      </w:pPr>
      <w:r>
        <w:rPr/>
      </w:r>
    </w:p>
    <w:p>
      <w:pPr>
        <w:pStyle w:val="style0"/>
        <w:ind w:hanging="10" w:left="-5" w:right="0"/>
      </w:pPr>
      <w:r>
        <w:rPr/>
        <w:t xml:space="preserve">FABRIZIO, M. L.: “Entre la demanda y la gestión: sentidos en torno al lugar del Estado como garante de derechos y gestor de la infancia y la juventud en una orquesta infanto-juvenil”. Ponencia presentada en el V Congreso de la Asociación Latinoamericana de Antropología y XVI Congreso de Antropología de Colombia. Bogotá, 2017. </w:t>
      </w:r>
    </w:p>
    <w:p>
      <w:pPr>
        <w:pStyle w:val="style0"/>
        <w:ind w:hanging="10" w:left="-5" w:right="0"/>
      </w:pPr>
      <w:r>
        <w:rPr/>
      </w:r>
    </w:p>
    <w:p>
      <w:pPr>
        <w:pStyle w:val="style0"/>
        <w:ind w:hanging="10" w:left="-5" w:right="0"/>
      </w:pPr>
      <w:r>
        <w:rPr/>
        <w:t xml:space="preserve">FONSECA, C. y CARDARELLO, A. “Derechos de los más y los menos humanos”. En Tiscornia y Pita (eds.), </w:t>
      </w:r>
      <w:r>
        <w:rPr>
          <w:i/>
        </w:rPr>
        <w:t>Derechos Humanos, Tribunales y Policías en Argentina y Brasil</w:t>
      </w:r>
      <w:r>
        <w:rPr/>
        <w:t xml:space="preserve">. Buenos Aires, Antropofagia, 2006. </w:t>
      </w:r>
    </w:p>
    <w:p>
      <w:pPr>
        <w:pStyle w:val="style0"/>
        <w:spacing w:after="0" w:before="0" w:line="252" w:lineRule="auto"/>
        <w:ind w:hanging="0" w:left="0" w:right="0"/>
        <w:jc w:val="left"/>
      </w:pPr>
      <w:r>
        <w:rPr/>
      </w:r>
    </w:p>
    <w:p>
      <w:pPr>
        <w:pStyle w:val="style0"/>
        <w:ind w:hanging="10" w:left="-5" w:right="0"/>
      </w:pPr>
      <w:r>
        <w:rPr/>
        <w:t xml:space="preserve">SANTILLÁN, L. “Entre la ayuda y el “desligamiento”: prácticas y regulaciones cotidianas sobre las familias y el cuidado infantil en barrios populares del Gran Buenos Aires”. En Revista </w:t>
      </w:r>
      <w:r>
        <w:rPr>
          <w:i/>
        </w:rPr>
        <w:t>Civitas</w:t>
      </w:r>
      <w:r>
        <w:rPr/>
        <w:t xml:space="preserve">, Revista de Ciencias Sociales, UCRS. Dosssier a cargo de Claudia Fonseca y PatriceSchuch, 2013. </w:t>
      </w:r>
    </w:p>
    <w:p>
      <w:pPr>
        <w:pStyle w:val="style0"/>
        <w:spacing w:after="0" w:before="0" w:line="252" w:lineRule="auto"/>
        <w:ind w:hanging="0" w:left="0" w:right="0"/>
        <w:jc w:val="left"/>
      </w:pPr>
      <w:r>
        <w:rPr/>
      </w:r>
    </w:p>
    <w:p>
      <w:pPr>
        <w:pStyle w:val="style0"/>
        <w:spacing w:after="0" w:before="0" w:line="252" w:lineRule="auto"/>
        <w:ind w:hanging="0" w:left="0" w:right="0"/>
        <w:jc w:val="left"/>
      </w:pPr>
      <w:r>
        <w:rPr/>
        <w:t xml:space="preserve">SANTILLAN, L. “El trabajo de la escuela con la comunidad: Algunas reflexiones desde la antropología social”. Revista Plaza Pública de Trabajo social. Año 6, Nº 10, UNICEN, Tandil, 2013. </w:t>
      </w:r>
    </w:p>
    <w:p>
      <w:pPr>
        <w:pStyle w:val="style3"/>
        <w:numPr>
          <w:ilvl w:val="2"/>
          <w:numId w:val="3"/>
        </w:numPr>
        <w:ind w:hanging="10" w:left="-5" w:right="6"/>
      </w:pPr>
      <w:r>
        <w:rPr/>
      </w:r>
    </w:p>
    <w:p>
      <w:pPr>
        <w:pStyle w:val="style3"/>
        <w:numPr>
          <w:ilvl w:val="2"/>
          <w:numId w:val="3"/>
        </w:numPr>
        <w:ind w:hanging="10" w:left="-5" w:right="6"/>
      </w:pPr>
      <w:r>
        <w:rPr/>
        <w:t xml:space="preserve">Bibliografía complementaria </w:t>
      </w:r>
    </w:p>
    <w:p>
      <w:pPr>
        <w:pStyle w:val="style0"/>
        <w:spacing w:after="0" w:before="0" w:line="252" w:lineRule="auto"/>
        <w:ind w:hanging="0" w:left="0" w:right="0"/>
        <w:jc w:val="left"/>
      </w:pPr>
      <w:r>
        <w:rPr/>
      </w:r>
    </w:p>
    <w:p>
      <w:pPr>
        <w:pStyle w:val="style0"/>
        <w:ind w:hanging="10" w:left="-5" w:right="0"/>
      </w:pPr>
      <w:r>
        <w:rPr/>
        <w:t>BARNA, A. “Desentrañar sucesos, evaluar sujetos y producir verdades para restituir derechos de niños. Un abordaje desde las prácticas cotidianas de intervención en un dispositivo estatal de protección de la niñez del conurbano bonaerense”. En Runa Archivos para la Ciencia del Hombre. Vol. 36, núm. 1, 2015.</w:t>
      </w:r>
    </w:p>
    <w:p>
      <w:pPr>
        <w:pStyle w:val="style0"/>
        <w:ind w:hanging="10" w:left="-5" w:right="0"/>
      </w:pPr>
      <w:r>
        <w:rPr/>
      </w:r>
    </w:p>
    <w:p>
      <w:pPr>
        <w:pStyle w:val="style0"/>
        <w:ind w:hanging="10" w:left="-5" w:right="0"/>
      </w:pPr>
      <w:r>
        <w:rPr/>
        <w:t xml:space="preserve">BARNA, A. “Los derechos del niño. Un campo en disputa”. En Boletín de Antropología y Educación, </w:t>
        <w:tab/>
        <w:t xml:space="preserve">pp. </w:t>
        <w:tab/>
        <w:t xml:space="preserve">21-25. </w:t>
        <w:tab/>
        <w:t xml:space="preserve">Año </w:t>
        <w:tab/>
        <w:t xml:space="preserve">4, Nº </w:t>
        <w:tab/>
        <w:t>05. Buenos Aires, 2013.</w:t>
      </w:r>
    </w:p>
    <w:p>
      <w:pPr>
        <w:pStyle w:val="style0"/>
        <w:tabs>
          <w:tab w:leader="none" w:pos="688" w:val="left"/>
          <w:tab w:leader="none" w:pos="713" w:val="left"/>
          <w:tab w:leader="none" w:pos="1857" w:val="center"/>
          <w:tab w:leader="none" w:pos="2997" w:val="center"/>
          <w:tab w:leader="none" w:pos="4193" w:val="center"/>
          <w:tab w:leader="none" w:pos="5139" w:val="center"/>
          <w:tab w:leader="none" w:pos="5918" w:val="center"/>
          <w:tab w:leader="none" w:pos="6761" w:val="center"/>
          <w:tab w:leader="none" w:pos="7715" w:val="center"/>
          <w:tab w:leader="none" w:pos="9092" w:val="right"/>
        </w:tabs>
        <w:ind w:hanging="0" w:left="-15" w:right="0"/>
        <w:jc w:val="left"/>
      </w:pPr>
      <w:r>
        <w:rPr/>
        <w:t xml:space="preserve"> </w:t>
      </w:r>
    </w:p>
    <w:p>
      <w:pPr>
        <w:pStyle w:val="style0"/>
        <w:ind w:hanging="10" w:left="-5" w:right="0"/>
      </w:pPr>
      <w:r>
        <w:rPr/>
        <w:t xml:space="preserve">CARLI, S. “Infancia, psicoanálisis y crisis de generaciones. Una exploración de las nuevas formas del debate en educación”. En Puiggrós, A. (dir.), </w:t>
      </w:r>
      <w:r>
        <w:rPr>
          <w:i/>
        </w:rPr>
        <w:t>Dictadura y Utopías en la historia reciente de la educación argentina (1955-1983)</w:t>
      </w:r>
      <w:r>
        <w:rPr/>
        <w:t xml:space="preserve">. Galerna, Buenos Aires, 1997. </w:t>
      </w:r>
    </w:p>
    <w:p>
      <w:pPr>
        <w:pStyle w:val="style0"/>
        <w:spacing w:after="18" w:before="0" w:line="252" w:lineRule="auto"/>
        <w:ind w:hanging="0" w:left="0" w:right="0"/>
        <w:jc w:val="left"/>
      </w:pPr>
      <w:r>
        <w:rPr/>
      </w:r>
    </w:p>
    <w:p>
      <w:pPr>
        <w:pStyle w:val="style0"/>
        <w:spacing w:after="0" w:before="0" w:line="242" w:lineRule="auto"/>
        <w:ind w:hanging="10" w:left="-5" w:right="0"/>
      </w:pPr>
      <w:r>
        <w:rPr/>
        <w:t xml:space="preserve">CERLETTI, L. </w:t>
      </w:r>
      <w:r>
        <w:rPr>
          <w:i/>
        </w:rPr>
        <w:t>Familias y escuelas. Tramas de una relación compleja.</w:t>
      </w:r>
      <w:r>
        <w:rPr/>
        <w:t xml:space="preserve"> (Capítulo I). Ed. Biblos, 2014. </w:t>
      </w:r>
    </w:p>
    <w:p>
      <w:pPr>
        <w:pStyle w:val="style0"/>
        <w:spacing w:after="0" w:before="0" w:line="252" w:lineRule="auto"/>
        <w:ind w:hanging="0" w:left="0" w:right="0"/>
        <w:jc w:val="left"/>
      </w:pPr>
      <w:r>
        <w:rPr/>
      </w:r>
    </w:p>
    <w:p>
      <w:pPr>
        <w:pStyle w:val="style0"/>
        <w:ind w:hanging="10" w:left="-5" w:right="0"/>
      </w:pPr>
      <w:r>
        <w:rPr/>
        <w:t xml:space="preserve">FONSECA, C. “Introducción”. En Fonseca y Schuch, </w:t>
      </w:r>
      <w:r>
        <w:rPr>
          <w:i/>
        </w:rPr>
        <w:t>Políticas de protecao á infancia. Umolhar antropológico</w:t>
      </w:r>
      <w:r>
        <w:rPr/>
        <w:t xml:space="preserve">. UFRGS Editora, 2009. </w:t>
      </w:r>
    </w:p>
    <w:p>
      <w:pPr>
        <w:pStyle w:val="style0"/>
        <w:spacing w:after="0" w:before="0" w:line="252" w:lineRule="auto"/>
        <w:ind w:hanging="0" w:left="0" w:right="0"/>
        <w:jc w:val="left"/>
      </w:pPr>
      <w:r>
        <w:rPr/>
      </w:r>
    </w:p>
    <w:p>
      <w:pPr>
        <w:pStyle w:val="style0"/>
        <w:ind w:hanging="10" w:left="-5" w:right="0"/>
      </w:pPr>
      <w:r>
        <w:rPr/>
        <w:t>GALLARDO, S., BARNA, A. y BILINKIS, M. “Actuaciones institucionales en la era de los derechos del niño. Algunos aportes desde la perspectiva etnográfica”. En: Boletín de Antropología y Educación, Facultad de Filosofía y Letras, UBA. Año 6, N° 9. Buenos Aires, 2015.</w:t>
      </w:r>
    </w:p>
    <w:p>
      <w:pPr>
        <w:pStyle w:val="style0"/>
        <w:ind w:hanging="10" w:left="-5" w:right="0"/>
      </w:pPr>
      <w:r>
        <w:rPr/>
      </w:r>
    </w:p>
    <w:p>
      <w:pPr>
        <w:pStyle w:val="style0"/>
        <w:ind w:hanging="10" w:left="-5" w:right="0"/>
      </w:pPr>
      <w:r>
        <w:rPr/>
        <w:t>MERCADO, R. “Una reflexión crítica sobre la noción escuela-comunidad”. En E.Rockwell y R.Mercado, La escuela, lugar del trabajo docente. DIE; IPN, México 1986.</w:t>
      </w:r>
    </w:p>
    <w:p>
      <w:pPr>
        <w:pStyle w:val="style0"/>
        <w:ind w:hanging="10" w:left="-5" w:right="0"/>
      </w:pPr>
      <w:r>
        <w:rPr/>
      </w:r>
    </w:p>
    <w:p>
      <w:pPr>
        <w:pStyle w:val="style0"/>
        <w:ind w:hanging="10" w:left="-5" w:right="0"/>
      </w:pPr>
      <w:r>
        <w:rPr/>
        <w:t xml:space="preserve">PADAWER, A. “¿Trabajar y aprender? La participación de los niños mbya en actividades productivas y la reproducción del conocimiento tradicional en un espacio rural en transformación”. En Novaro, G. (comp.), </w:t>
      </w:r>
      <w:r>
        <w:rPr>
          <w:i/>
        </w:rPr>
        <w:t xml:space="preserve">La interculturalidad en debate. Experiencias formativas y procesos de identificación en niños indígenas y migrantes. </w:t>
      </w:r>
      <w:r>
        <w:rPr/>
        <w:t>Ed.Biblos, 2011.</w:t>
      </w:r>
    </w:p>
    <w:p>
      <w:pPr>
        <w:pStyle w:val="style0"/>
        <w:spacing w:after="0" w:before="0" w:line="252" w:lineRule="auto"/>
        <w:ind w:hanging="0" w:left="0" w:right="0"/>
        <w:jc w:val="left"/>
      </w:pPr>
      <w:r>
        <w:rPr/>
      </w:r>
    </w:p>
    <w:p>
      <w:pPr>
        <w:pStyle w:val="style0"/>
        <w:spacing w:after="0" w:before="0" w:line="252" w:lineRule="auto"/>
        <w:ind w:hanging="0" w:left="0" w:right="0"/>
        <w:jc w:val="left"/>
      </w:pPr>
      <w:r>
        <w:rPr/>
      </w:r>
    </w:p>
    <w:p>
      <w:pPr>
        <w:pStyle w:val="style3"/>
        <w:numPr>
          <w:ilvl w:val="2"/>
          <w:numId w:val="3"/>
        </w:numPr>
        <w:ind w:hanging="10" w:left="-5" w:right="6"/>
      </w:pPr>
      <w:r>
        <w:rPr/>
        <w:t xml:space="preserve">PROPUESTA DE TRABAJO Y TIPOS DE ACTIVIDADES </w:t>
      </w:r>
    </w:p>
    <w:p>
      <w:pPr>
        <w:pStyle w:val="style0"/>
        <w:spacing w:after="0" w:before="0" w:line="252" w:lineRule="auto"/>
        <w:ind w:hanging="0" w:left="0" w:right="0"/>
        <w:jc w:val="left"/>
      </w:pPr>
      <w:r>
        <w:rPr/>
      </w:r>
    </w:p>
    <w:p>
      <w:pPr>
        <w:pStyle w:val="style0"/>
        <w:ind w:hanging="10" w:left="-5" w:right="0"/>
      </w:pPr>
      <w:r>
        <w:rPr/>
        <w:t xml:space="preserve">El seminario se dictará siguiendo la modalidad de taller, buscando de esta forma generar un alto grado de intervención en clase e involucramiento en las discusiones. En cada clase se combinarán momentos de exposición y debate teórico y momentos de trabajo grupal para favorecer la profundización de las problemáticas propuestas. Se prevé analizar textos etnográficos a la luz de las perspectivas teórico-metodológicas a desarrollar y se trabajará además con material documental y registros de las investigaciones provenientes, entre otros, de los integrantes del Programa de Antropología y Educación, procurando avanzar gradualmente en la reflexión y análisis sobre este material. </w:t>
      </w:r>
    </w:p>
    <w:p>
      <w:pPr>
        <w:pStyle w:val="style0"/>
        <w:ind w:hanging="10" w:left="-5" w:right="0"/>
      </w:pPr>
      <w:r>
        <w:rPr/>
        <w:t xml:space="preserve">En el marco del seminario los cursantes realizarán una experiencia directa en espacios formativos escolares o no escolares y/o con documentación pertinente. Por ello, parte del tiempo del Seminario se destinará a profundizar el enfoque metodológico aplicado al análisis de los resultados y avances que vayan realizando. Se propone de esta manera complementar y reforzar el eje teórico-metodológico de la trayectoria formativa de la carrera, tendiendo a la definición y/o avance en las respectivas tesis de licenciatura. Este propósito se orienta tanto a los estudiantes interesados en desarrollar sus tesis en esta área específica, como a aquellos que estén orientándose hacia otros campos de la vida social, pero cuyos temas tienen claros puentes de articulación con las temáticas trabajadas en este seminario (diversas problemáticas de género, de cuestiones políticas y jurídicas, de salud, entre muchas otras). </w:t>
      </w:r>
    </w:p>
    <w:p>
      <w:pPr>
        <w:pStyle w:val="style3"/>
        <w:numPr>
          <w:ilvl w:val="2"/>
          <w:numId w:val="3"/>
        </w:numPr>
        <w:spacing w:after="104" w:before="240"/>
        <w:ind w:hanging="10" w:left="-5" w:right="6"/>
      </w:pPr>
      <w:r>
        <w:rPr/>
        <w:t xml:space="preserve">CRITERIOS Y FORMAS DE EVALUACION  </w:t>
      </w:r>
    </w:p>
    <w:p>
      <w:pPr>
        <w:pStyle w:val="style0"/>
        <w:spacing w:after="110" w:before="0"/>
        <w:ind w:hanging="10" w:left="-5" w:right="0"/>
      </w:pPr>
      <w:r>
        <w:rPr/>
        <w:t xml:space="preserve">Para acreditar el Seminario los estudiantes deben cumplir el 80% de asistencia de las clases dictadas.   </w:t>
      </w:r>
    </w:p>
    <w:p>
      <w:pPr>
        <w:pStyle w:val="style0"/>
        <w:ind w:hanging="10" w:left="-5" w:right="0"/>
      </w:pPr>
      <w:r>
        <w:rPr/>
        <w:t>Es necesario aprobar un trabajo práctico parcial y un trabajo final que consistirá en una monografía en la que se espera que los estudiantes integren en una problemática específica de investigación los aspectos teóricos desarrollados en el seminario y su correspondiente bibliografía. La calificación final resultará del promedio de la nota de regularización del seminario y de la nota de la monografía, y deberá ser no inferior a 4 (cuatro)</w:t>
      </w:r>
    </w:p>
    <w:p>
      <w:pPr>
        <w:pStyle w:val="style0"/>
        <w:spacing w:after="0" w:before="0" w:line="252" w:lineRule="auto"/>
        <w:ind w:hanging="0" w:left="0" w:right="0"/>
        <w:jc w:val="left"/>
      </w:pPr>
      <w:r>
        <w:rPr/>
      </w:r>
    </w:p>
    <w:p>
      <w:pPr>
        <w:pStyle w:val="style0"/>
        <w:spacing w:after="96" w:before="0" w:line="252" w:lineRule="auto"/>
        <w:ind w:hanging="0" w:left="0" w:right="0"/>
        <w:jc w:val="left"/>
      </w:pPr>
      <w:r>
        <w:rPr/>
      </w:r>
    </w:p>
    <w:p>
      <w:pPr>
        <w:pStyle w:val="style0"/>
        <w:spacing w:after="104" w:before="0"/>
        <w:ind w:hanging="10" w:left="-5" w:right="0"/>
        <w:jc w:val="left"/>
      </w:pPr>
      <w:r>
        <w:rPr>
          <w:b/>
        </w:rPr>
        <w:t xml:space="preserve">CV DEL EQUIPO DOCENTE:  </w:t>
      </w:r>
    </w:p>
    <w:p>
      <w:pPr>
        <w:pStyle w:val="style0"/>
        <w:spacing w:after="120" w:before="120" w:line="244" w:lineRule="auto"/>
        <w:ind w:hanging="11" w:left="-6" w:right="0"/>
      </w:pPr>
      <w:r>
        <w:rPr>
          <w:b/>
        </w:rPr>
        <w:t>Dr. Agustín Barna</w:t>
      </w:r>
      <w:r>
        <w:rPr/>
        <w:t>: Doctor en Antropología, Facultad de Filosofía y Letras, UBA. Magister en Diseño y Gestión de Políticas y Programas Sociales, FLACSO. Profesor en Enseñanza Media y Superior en Ciencias Antropológicas, Facultad de Filosofía y Letras, UBA. Integrante del equipo UBACyT N° 20020130200151BA: “</w:t>
      </w:r>
      <w:r>
        <w:rPr>
          <w:i/>
        </w:rPr>
        <w:t>La producción social de la educación y atención de la infancia y la distribución de las obligaciones y responsabilidades adultas: reconfiguraciones estatales, sociales y cotidianas</w:t>
      </w:r>
      <w:r>
        <w:rPr/>
        <w:t>”. Dirección: Dra. Laura Santillán y co-dirección: Dra. Laura Cerletti. Co-director conjuntamente con la Dra. Laura Cerletti del Proyecto de investigación PICT-Agencia “</w:t>
      </w:r>
      <w:r>
        <w:rPr>
          <w:i/>
        </w:rPr>
        <w:t>Procesos políticos de producción de la infancia y la distribución de obligaciones y responsabilidades adultas en contextos contemporáneos de desigualdad social</w:t>
      </w:r>
      <w:r>
        <w:rPr/>
        <w:t xml:space="preserve">”, dirigido por la Dra. Laura Santillán. Programa de Antropología y Educación, ICA, FFyL-UBA. </w:t>
      </w:r>
    </w:p>
    <w:p>
      <w:pPr>
        <w:pStyle w:val="style0"/>
        <w:spacing w:after="120" w:before="120" w:line="244" w:lineRule="auto"/>
        <w:ind w:hanging="11" w:left="-6" w:right="0"/>
      </w:pPr>
      <w:r>
        <w:rPr>
          <w:b/>
        </w:rPr>
        <w:t xml:space="preserve">Prof. Marcela Bilinkis: </w:t>
      </w:r>
      <w:r>
        <w:rPr/>
        <w:t>Profesora en Ciencias Antropológicas. Becaria doctoral (UBA). Integrante del equipo UBACyT N° 20020130200151BA: “</w:t>
      </w:r>
      <w:r>
        <w:rPr>
          <w:i/>
        </w:rPr>
        <w:t>La producción social de la educación y atención de la infancia y la distribución de las obligaciones y responsabilidades adultas: reconfiguraciones estatales, sociales y cotidianas</w:t>
      </w:r>
      <w:r>
        <w:rPr/>
        <w:t>”. Dirección: Dra. Laura Santillán. Co-dirección: Dra. Laura Cerletti. Integrante del Proyecto de investigación PICT-Agencia “</w:t>
      </w:r>
      <w:r>
        <w:rPr>
          <w:i/>
        </w:rPr>
        <w:t>Procesos políticos de producción de la infancia y la distribución de obligaciones y responsabilidades adultas en contextos contemporáneos de desigualdad social</w:t>
      </w:r>
      <w:r>
        <w:rPr/>
        <w:t xml:space="preserve">”, dirigido por la Dra. Laura Santillán y codirigido por la Dra. Laura Cerletti y el Mgter. Agustín Barna. Programa de Antropología y Educación, ICA, FFyL-UBA. Ayudante de Primera en la materia de grado “Antropología Social 1” de la carrera de Trabajo Social, Facultad de Ciencias Sociales, UBA.  </w:t>
      </w:r>
    </w:p>
    <w:p>
      <w:pPr>
        <w:pStyle w:val="style0"/>
        <w:spacing w:after="120" w:before="120" w:line="244" w:lineRule="auto"/>
        <w:ind w:hanging="11" w:left="-6" w:right="0"/>
      </w:pPr>
      <w:r>
        <w:rPr>
          <w:b/>
        </w:rPr>
        <w:t xml:space="preserve">Prof. María Laura Fabrizio: </w:t>
      </w:r>
      <w:r>
        <w:rPr/>
        <w:t>Profesora en Ciencias Antropológicas. Becaria doctoral (UBA). Integrante del equipo UBACyT N° 20020130200151BA: “</w:t>
      </w:r>
      <w:r>
        <w:rPr>
          <w:i/>
        </w:rPr>
        <w:t>La producción social de la educación y atención de la infancia y la distribución de las obligaciones y responsabilidades adultas: reconfiguraciones estatales, sociales y cotidianas</w:t>
      </w:r>
      <w:r>
        <w:rPr/>
        <w:t>”. Dirección: Dra. Laura Santillán. Codirección: Dra. Laura Cerletti. Integrante del Proyecto de investigación PICT-Agencia “</w:t>
      </w:r>
      <w:r>
        <w:rPr>
          <w:i/>
        </w:rPr>
        <w:t>Procesos políticos de producción de la infancia y la distribución de obligaciones y responsabilidades adultas en contextos contemporáneos de desigualdad social</w:t>
      </w:r>
      <w:r>
        <w:rPr/>
        <w:t xml:space="preserve">”, dirigido por la Dra. Laura Santillán y co-dirigido por la Dra. Laura Cerletti y el Mgter. Agustín Barna. Programa de Antropología y Educación, ICA, FFyL-UBA. Ayudante de Primera en la materia de grado “Didáctica especial y prácticas de la enseñanza de la antropología”, Departamento de Antropología, Facultad de Filosofía y Letras, UBA. </w:t>
      </w:r>
    </w:p>
    <w:p>
      <w:pPr>
        <w:pStyle w:val="style0"/>
        <w:spacing w:after="120" w:before="120" w:line="244" w:lineRule="auto"/>
        <w:ind w:hanging="11" w:left="-6" w:right="0"/>
      </w:pPr>
      <w:r>
        <w:rPr/>
      </w:r>
    </w:p>
    <w:p>
      <w:pPr>
        <w:pStyle w:val="style0"/>
        <w:spacing w:after="120" w:before="120" w:line="244" w:lineRule="auto"/>
        <w:ind w:hanging="11" w:left="-6" w:right="0"/>
      </w:pPr>
      <w:r>
        <w:rPr>
          <w:b/>
        </w:rPr>
        <w:t>Prof. Juliana Montero:</w:t>
      </w:r>
      <w:r>
        <w:rPr/>
        <w:t xml:space="preserve"> Profesora en Ciencias Antropológicas. Integrante del equipo UBACyT N° 20020130200151BA:“</w:t>
      </w:r>
      <w:r>
        <w:rPr>
          <w:i/>
        </w:rPr>
        <w:t>La producción social de la educación y atención de la infancia y la distribución de las obligaciones y responsabilidades adultas: reconfiguraciones estatales, sociales y cotidianas</w:t>
      </w:r>
      <w:r>
        <w:rPr/>
        <w:t>”. Dirección: Dra. Laura Santillán. Codirección: Dra. Laura Cerletti. Integrante del Proyecto de investigación PICT-Agencia “</w:t>
      </w:r>
      <w:r>
        <w:rPr>
          <w:i/>
        </w:rPr>
        <w:t>Procesos políticos de producción de la infancia y la distribución de obligaciones y responsabilidades adultas en contextos contemporáneos de desigualdad social</w:t>
      </w:r>
      <w:r>
        <w:rPr/>
        <w:t>”, dirigido por la Dra. Laura Santillán y co-dirigido por la Dra. Laura Cerletti y el Mgter. Agustín Barna. Programación 2013-2016. Programa de Antropología y Educación, ICA, FFyL-UBA.</w:t>
      </w:r>
    </w:p>
    <w:p>
      <w:pPr>
        <w:pStyle w:val="style0"/>
        <w:spacing w:after="120" w:before="120" w:line="244" w:lineRule="auto"/>
        <w:ind w:hanging="11" w:left="-6" w:right="0"/>
      </w:pPr>
      <w:r>
        <w:rPr>
          <w:b/>
        </w:rPr>
        <w:t xml:space="preserve">Dra Laura Santillán: </w:t>
      </w:r>
      <w:r>
        <w:rPr/>
        <w:t>Doctora en Antropología, Facultad de Filosofía y Letras, UBA. Directora del equipoUBACyT N° 20020130200151BA:“</w:t>
      </w:r>
      <w:r>
        <w:rPr>
          <w:i/>
        </w:rPr>
        <w:t>La producción social de la educación y atención de la infancia y la distribución de las obligaciones y responsabilidades adultas: reconfiguraciones estatales, sociales y cotidianas</w:t>
      </w:r>
      <w:r>
        <w:rPr/>
        <w:t>” y del Proyecto de investigación PICT-Agencia “</w:t>
      </w:r>
      <w:r>
        <w:rPr>
          <w:i/>
        </w:rPr>
        <w:t>Procesos políticos de producción de la infancia y la distribución de obligaciones y responsabilidades adultas en contextos contemporáneos de desigualdad social</w:t>
      </w:r>
      <w:r>
        <w:rPr/>
        <w:t xml:space="preserve">”. Investigadora Adjunta en el CONICET. Profesora Adjunta interina en la Materia optativa “Antropología y Educación”. JTP Regular en la materia “Antropología Sistemática I”. Departamento de Antropología, Facultad de Filosofía y Letras, UBA. </w:t>
      </w:r>
    </w:p>
    <w:p>
      <w:pPr>
        <w:pStyle w:val="style0"/>
        <w:ind w:hanging="10" w:left="-5" w:right="0"/>
      </w:pPr>
      <w:r>
        <w:rPr/>
      </w:r>
    </w:p>
    <w:p>
      <w:pPr>
        <w:pStyle w:val="style0"/>
        <w:ind w:hanging="10" w:left="-5" w:right="0"/>
      </w:pPr>
      <w:r>
        <w:rPr/>
      </w:r>
    </w:p>
    <w:p>
      <w:pPr>
        <w:pStyle w:val="style0"/>
        <w:ind w:hanging="10" w:left="-5" w:right="0"/>
      </w:pPr>
      <w:r>
        <w:rPr/>
      </w:r>
    </w:p>
    <w:p>
      <w:pPr>
        <w:pStyle w:val="style0"/>
        <w:ind w:hanging="10" w:left="-5" w:right="0"/>
      </w:pPr>
      <w:r>
        <w:rPr/>
      </w:r>
    </w:p>
    <w:p>
      <w:pPr>
        <w:pStyle w:val="style0"/>
        <w:ind w:hanging="10" w:left="-5" w:right="0"/>
      </w:pPr>
      <w:r>
        <w:rPr/>
      </w:r>
    </w:p>
    <w:p>
      <w:pPr>
        <w:pStyle w:val="style0"/>
        <w:ind w:hanging="10" w:left="-5" w:right="0"/>
      </w:pPr>
      <w:r>
        <w:rPr/>
      </w:r>
    </w:p>
    <w:p>
      <w:pPr>
        <w:pStyle w:val="style0"/>
        <w:ind w:hanging="10" w:left="-5" w:right="0"/>
      </w:pPr>
      <w:r>
        <w:rPr/>
      </w:r>
    </w:p>
    <w:p>
      <w:pPr>
        <w:pStyle w:val="style0"/>
        <w:ind w:hanging="10" w:left="-5" w:right="0"/>
      </w:pPr>
      <w:r>
        <w:rPr/>
      </w:r>
    </w:p>
    <w:p>
      <w:pPr>
        <w:pStyle w:val="style0"/>
        <w:ind w:hanging="10" w:left="-5" w:right="0"/>
      </w:pPr>
      <w:r>
        <w:rPr/>
      </w:r>
    </w:p>
    <w:p>
      <w:pPr>
        <w:pStyle w:val="style0"/>
        <w:ind w:hanging="10" w:left="-5" w:right="0"/>
      </w:pPr>
      <w:r>
        <w:rPr/>
      </w:r>
    </w:p>
    <w:p>
      <w:pPr>
        <w:pStyle w:val="style0"/>
        <w:ind w:hanging="10" w:left="-5" w:right="0"/>
      </w:pPr>
      <w:r>
        <w:rPr/>
      </w:r>
    </w:p>
    <w:p>
      <w:pPr>
        <w:pStyle w:val="style0"/>
        <w:spacing w:after="3" w:before="0"/>
        <w:ind w:hanging="10" w:left="-5" w:right="0"/>
      </w:pPr>
      <w:r>
        <w:rPr/>
        <w:t>Laura Cerletti</w:t>
        <w:tab/>
        <w:tab/>
        <w:tab/>
        <w:tab/>
        <w:tab/>
        <w:tab/>
        <w:tab/>
        <w:tab/>
        <w:tab/>
        <w:t>Soledad Gallardo</w:t>
      </w:r>
    </w:p>
    <w:sectPr>
      <w:footnotePr>
        <w:numFmt w:val="decimal"/>
      </w:footnote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default"/>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37"/>
        <w:spacing w:after="0" w:before="0" w:line="244" w:lineRule="auto"/>
        <w:ind w:hanging="0" w:left="0" w:right="4"/>
      </w:pPr>
      <w:r>
        <w:rPr>
          <w:rStyle w:val="style20"/>
        </w:rPr>
        <w:footnoteRef/>
        <w:tab/>
      </w:r>
      <w:r>
        <w:rPr>
          <w:rStyle w:val="style20"/>
        </w:rPr>
        <w:tab/>
        <w:tab/>
      </w:r>
      <w:r>
        <w:rPr/>
        <w:t xml:space="preserve"> Son sustento de dichas iniciativas una serie de normativas y legislaciones vigentes en nuestro país, entre las cuales se destacan: las Leyes de Protección de Derechos de Niños y Niñas Nº26.061 (Nacional) y Nº13.298 (Provincia de Buenos Aires), la Ley de Educación Nacional, N° 26.206, sancionada en el año 2006, la Ley Nacional de Educación Sexual Integral, Nº 26.150 sancionada el mismo año y la Ley  N° 27045, que amplía la obligatoriedad de la escolaridad del Nivel Inicial a la edad de 4 años . </w:t>
      </w:r>
    </w:p>
  </w:footnote>
  <w:footnote w:id="3">
    <w:p>
      <w:pPr>
        <w:pStyle w:val="style42"/>
        <w:spacing w:after="3" w:before="0"/>
      </w:pPr>
      <w:r>
        <w:rPr/>
        <w:footnoteRef/>
        <w:tab/>
      </w:r>
    </w:p>
  </w:footnote>
</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4">
    <w:lvl w:ilvl="0">
      <w:start w:val="1"/>
      <w:numFmt w:val="bullet"/>
      <w:lvlText w:val="-"/>
      <w:lvlJc w:val="left"/>
      <w:pPr>
        <w:ind w:hanging="360" w:left="358"/>
      </w:pPr>
      <w:rPr>
        <w:rFonts w:ascii="Times New Roman" w:cs="Times New Roman" w:hAnsi="Times New Roman" w:hint="default"/>
        <w:color w:val="000000"/>
        <w:dstrike w:val="false"/>
        <w:strike w:val="false"/>
        <w:vertAlign w:val="baseline"/>
        <w:position w:val="0"/>
        <w:sz w:val="24"/>
        <w:sz w:val="24"/>
        <w:i w:val="false"/>
        <w:u w:val="none"/>
        <w:b w:val="false"/>
        <w:shd w:fill="FFFFFF" w:val="clear"/>
        <w:szCs w:val="24"/>
      </w:rPr>
    </w:lvl>
    <w:lvl w:ilvl="1">
      <w:start w:val="1"/>
      <w:numFmt w:val="bullet"/>
      <w:lvlText w:val="o"/>
      <w:lvlJc w:val="left"/>
      <w:pPr>
        <w:ind w:hanging="360" w:left="1080"/>
      </w:pPr>
      <w:rPr>
        <w:rFonts w:ascii="Times New Roman" w:cs="Times New Roman" w:hAnsi="Times New Roman" w:hint="default"/>
        <w:color w:val="000000"/>
        <w:dstrike w:val="false"/>
        <w:strike w:val="false"/>
        <w:vertAlign w:val="baseline"/>
        <w:position w:val="0"/>
        <w:sz w:val="24"/>
        <w:sz w:val="24"/>
        <w:i w:val="false"/>
        <w:u w:val="none"/>
        <w:b w:val="false"/>
        <w:shd w:fill="FFFFFF" w:val="clear"/>
        <w:szCs w:val="24"/>
      </w:rPr>
    </w:lvl>
    <w:lvl w:ilvl="2">
      <w:start w:val="1"/>
      <w:numFmt w:val="bullet"/>
      <w:lvlText w:val="▪"/>
      <w:lvlJc w:val="left"/>
      <w:pPr>
        <w:ind w:hanging="360" w:left="1800"/>
      </w:pPr>
      <w:rPr>
        <w:rFonts w:ascii="Times New Roman" w:cs="Times New Roman" w:hAnsi="Times New Roman" w:hint="default"/>
        <w:color w:val="000000"/>
        <w:dstrike w:val="false"/>
        <w:strike w:val="false"/>
        <w:vertAlign w:val="baseline"/>
        <w:position w:val="0"/>
        <w:sz w:val="24"/>
        <w:sz w:val="24"/>
        <w:i w:val="false"/>
        <w:u w:val="none"/>
        <w:b w:val="false"/>
        <w:shd w:fill="FFFFFF" w:val="clear"/>
        <w:szCs w:val="24"/>
      </w:rPr>
    </w:lvl>
    <w:lvl w:ilvl="3">
      <w:start w:val="1"/>
      <w:numFmt w:val="bullet"/>
      <w:lvlText w:val="•"/>
      <w:lvlJc w:val="left"/>
      <w:pPr>
        <w:ind w:hanging="360" w:left="2520"/>
      </w:pPr>
      <w:rPr>
        <w:rFonts w:ascii="Times New Roman" w:cs="Times New Roman" w:hAnsi="Times New Roman" w:hint="default"/>
        <w:color w:val="000000"/>
        <w:dstrike w:val="false"/>
        <w:strike w:val="false"/>
        <w:vertAlign w:val="baseline"/>
        <w:position w:val="0"/>
        <w:sz w:val="24"/>
        <w:sz w:val="24"/>
        <w:i w:val="false"/>
        <w:u w:val="none"/>
        <w:b w:val="false"/>
        <w:shd w:fill="FFFFFF" w:val="clear"/>
        <w:szCs w:val="24"/>
      </w:rPr>
    </w:lvl>
    <w:lvl w:ilvl="4">
      <w:start w:val="1"/>
      <w:numFmt w:val="bullet"/>
      <w:lvlText w:val="o"/>
      <w:lvlJc w:val="left"/>
      <w:pPr>
        <w:ind w:hanging="360" w:left="3240"/>
      </w:pPr>
      <w:rPr>
        <w:rFonts w:ascii="Times New Roman" w:cs="Times New Roman" w:hAnsi="Times New Roman" w:hint="default"/>
        <w:color w:val="000000"/>
        <w:dstrike w:val="false"/>
        <w:strike w:val="false"/>
        <w:vertAlign w:val="baseline"/>
        <w:position w:val="0"/>
        <w:sz w:val="24"/>
        <w:sz w:val="24"/>
        <w:i w:val="false"/>
        <w:u w:val="none"/>
        <w:b w:val="false"/>
        <w:shd w:fill="FFFFFF" w:val="clear"/>
        <w:szCs w:val="24"/>
      </w:rPr>
    </w:lvl>
    <w:lvl w:ilvl="5">
      <w:start w:val="1"/>
      <w:numFmt w:val="bullet"/>
      <w:lvlText w:val="▪"/>
      <w:lvlJc w:val="left"/>
      <w:pPr>
        <w:ind w:hanging="360" w:left="3960"/>
      </w:pPr>
      <w:rPr>
        <w:rFonts w:ascii="Times New Roman" w:cs="Times New Roman" w:hAnsi="Times New Roman" w:hint="default"/>
        <w:color w:val="000000"/>
        <w:dstrike w:val="false"/>
        <w:strike w:val="false"/>
        <w:vertAlign w:val="baseline"/>
        <w:position w:val="0"/>
        <w:sz w:val="24"/>
        <w:sz w:val="24"/>
        <w:i w:val="false"/>
        <w:u w:val="none"/>
        <w:b w:val="false"/>
        <w:shd w:fill="FFFFFF" w:val="clear"/>
        <w:szCs w:val="24"/>
      </w:rPr>
    </w:lvl>
    <w:lvl w:ilvl="6">
      <w:start w:val="1"/>
      <w:numFmt w:val="bullet"/>
      <w:lvlText w:val="•"/>
      <w:lvlJc w:val="left"/>
      <w:pPr>
        <w:ind w:hanging="360" w:left="4680"/>
      </w:pPr>
      <w:rPr>
        <w:rFonts w:ascii="Times New Roman" w:cs="Times New Roman" w:hAnsi="Times New Roman" w:hint="default"/>
        <w:color w:val="000000"/>
        <w:dstrike w:val="false"/>
        <w:strike w:val="false"/>
        <w:vertAlign w:val="baseline"/>
        <w:position w:val="0"/>
        <w:sz w:val="24"/>
        <w:sz w:val="24"/>
        <w:i w:val="false"/>
        <w:u w:val="none"/>
        <w:b w:val="false"/>
        <w:shd w:fill="FFFFFF" w:val="clear"/>
        <w:szCs w:val="24"/>
      </w:rPr>
    </w:lvl>
    <w:lvl w:ilvl="7">
      <w:start w:val="1"/>
      <w:numFmt w:val="bullet"/>
      <w:lvlText w:val="o"/>
      <w:lvlJc w:val="left"/>
      <w:pPr>
        <w:ind w:hanging="360" w:left="5400"/>
      </w:pPr>
      <w:rPr>
        <w:rFonts w:ascii="Times New Roman" w:cs="Times New Roman" w:hAnsi="Times New Roman" w:hint="default"/>
        <w:color w:val="000000"/>
        <w:dstrike w:val="false"/>
        <w:strike w:val="false"/>
        <w:vertAlign w:val="baseline"/>
        <w:position w:val="0"/>
        <w:sz w:val="24"/>
        <w:sz w:val="24"/>
        <w:i w:val="false"/>
        <w:u w:val="none"/>
        <w:b w:val="false"/>
        <w:shd w:fill="FFFFFF" w:val="clear"/>
        <w:szCs w:val="24"/>
      </w:rPr>
    </w:lvl>
    <w:lvl w:ilvl="8">
      <w:start w:val="1"/>
      <w:numFmt w:val="bullet"/>
      <w:lvlText w:val="▪"/>
      <w:lvlJc w:val="left"/>
      <w:pPr>
        <w:ind w:hanging="360" w:left="6120"/>
      </w:pPr>
      <w:rPr>
        <w:rFonts w:ascii="Times New Roman" w:cs="Times New Roman" w:hAnsi="Times New Roman" w:hint="default"/>
        <w:color w:val="000000"/>
        <w:dstrike w:val="false"/>
        <w:strike w:val="false"/>
        <w:vertAlign w:val="baseline"/>
        <w:position w:val="0"/>
        <w:sz w:val="24"/>
        <w:sz w:val="24"/>
        <w:i w:val="false"/>
        <w:u w:val="none"/>
        <w:b w:val="false"/>
        <w:shd w:fill="FFFFFF" w:val="clear"/>
        <w:szCs w:val="24"/>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Predeterminado"/>
    <w:next w:val="style0"/>
    <w:pPr>
      <w:widowControl/>
      <w:tabs>
        <w:tab w:leader="none" w:pos="738" w:val="left"/>
      </w:tabs>
      <w:suppressAutoHyphens w:val="true"/>
      <w:spacing w:after="3" w:before="0" w:line="242" w:lineRule="auto"/>
      <w:ind w:hanging="10" w:left="10" w:right="6"/>
      <w:jc w:val="both"/>
    </w:pPr>
    <w:rPr>
      <w:rFonts w:ascii="Times New Roman" w:cs="Times New Roman" w:eastAsia="Times New Roman" w:hAnsi="Times New Roman"/>
      <w:color w:val="000000"/>
      <w:sz w:val="24"/>
      <w:szCs w:val="22"/>
      <w:lang w:bidi="ar-SA" w:eastAsia="es-AR" w:val="es-AR"/>
    </w:rPr>
  </w:style>
  <w:style w:styleId="style1" w:type="paragraph">
    <w:name w:val="Encabezado 1"/>
    <w:basedOn w:val="style32"/>
    <w:next w:val="style33"/>
    <w:pPr>
      <w:keepNext/>
      <w:keepLines/>
      <w:widowControl/>
      <w:spacing w:after="215" w:before="240" w:line="252" w:lineRule="auto"/>
      <w:ind w:hanging="10" w:left="10" w:right="6"/>
    </w:pPr>
    <w:rPr>
      <w:rFonts w:ascii="Times New Roman" w:hAnsi="Times New Roman"/>
      <w:b/>
      <w:bCs/>
      <w:color w:val="000000"/>
      <w:sz w:val="28"/>
      <w:szCs w:val="22"/>
    </w:rPr>
  </w:style>
  <w:style w:styleId="style2" w:type="paragraph">
    <w:name w:val="Encabezado 2"/>
    <w:basedOn w:val="style32"/>
    <w:next w:val="style33"/>
    <w:pPr>
      <w:keepNext/>
      <w:keepLines/>
      <w:widowControl/>
      <w:numPr>
        <w:ilvl w:val="1"/>
        <w:numId w:val="1"/>
      </w:numPr>
      <w:spacing w:line="252" w:lineRule="auto"/>
      <w:ind w:hanging="10" w:left="10" w:right="6"/>
      <w:outlineLvl w:val="1"/>
    </w:pPr>
    <w:rPr>
      <w:rFonts w:ascii="Times New Roman" w:hAnsi="Times New Roman"/>
      <w:b/>
      <w:bCs/>
      <w:i/>
      <w:iCs/>
      <w:color w:val="222222"/>
      <w:sz w:val="24"/>
      <w:szCs w:val="22"/>
    </w:rPr>
  </w:style>
  <w:style w:styleId="style3" w:type="paragraph">
    <w:name w:val="Encabezado 3"/>
    <w:basedOn w:val="style32"/>
    <w:next w:val="style33"/>
    <w:pPr>
      <w:keepNext/>
      <w:keepLines/>
      <w:widowControl/>
      <w:numPr>
        <w:ilvl w:val="2"/>
        <w:numId w:val="1"/>
      </w:numPr>
      <w:spacing w:after="10" w:before="240" w:line="242" w:lineRule="auto"/>
      <w:ind w:hanging="10" w:left="10" w:right="6"/>
      <w:outlineLvl w:val="2"/>
    </w:pPr>
    <w:rPr>
      <w:rFonts w:ascii="Times New Roman" w:hAnsi="Times New Roman"/>
      <w:b/>
      <w:bCs/>
      <w:color w:val="000000"/>
      <w:sz w:val="24"/>
      <w:szCs w:val="22"/>
    </w:rPr>
  </w:style>
  <w:style w:styleId="style15" w:type="character">
    <w:name w:val="Default Paragraph Font"/>
    <w:next w:val="style15"/>
    <w:rPr/>
  </w:style>
  <w:style w:styleId="style16" w:type="character">
    <w:name w:val="Título 2 Car"/>
    <w:next w:val="style16"/>
    <w:rPr>
      <w:rFonts w:ascii="Times New Roman" w:hAnsi="Times New Roman"/>
      <w:b/>
      <w:color w:val="222222"/>
      <w:sz w:val="24"/>
      <w:szCs w:val="22"/>
      <w:lang w:bidi="ar-SA"/>
    </w:rPr>
  </w:style>
  <w:style w:styleId="style17" w:type="character">
    <w:name w:val="Título 1 Car"/>
    <w:next w:val="style17"/>
    <w:rPr>
      <w:rFonts w:ascii="Times New Roman" w:hAnsi="Times New Roman"/>
      <w:b/>
      <w:color w:val="000000"/>
      <w:sz w:val="28"/>
      <w:szCs w:val="22"/>
      <w:lang w:bidi="ar-SA"/>
    </w:rPr>
  </w:style>
  <w:style w:styleId="style18" w:type="character">
    <w:name w:val="footnote description Char"/>
    <w:next w:val="style18"/>
    <w:rPr>
      <w:rFonts w:ascii="Times New Roman" w:hAnsi="Times New Roman"/>
      <w:color w:val="000000"/>
      <w:sz w:val="22"/>
      <w:szCs w:val="22"/>
      <w:lang w:bidi="ar-SA" w:eastAsia="es-AR" w:val="es-AR"/>
    </w:rPr>
  </w:style>
  <w:style w:styleId="style19" w:type="character">
    <w:name w:val="Título 3 Car"/>
    <w:next w:val="style19"/>
    <w:rPr>
      <w:rFonts w:ascii="Times New Roman" w:hAnsi="Times New Roman"/>
      <w:b/>
      <w:color w:val="000000"/>
      <w:sz w:val="24"/>
      <w:szCs w:val="22"/>
      <w:lang w:bidi="ar-SA"/>
    </w:rPr>
  </w:style>
  <w:style w:styleId="style20" w:type="character">
    <w:name w:val="footnote mark"/>
    <w:next w:val="style20"/>
    <w:rPr>
      <w:rFonts w:ascii="Times New Roman" w:cs="Times New Roman" w:eastAsia="Times New Roman" w:hAnsi="Times New Roman"/>
      <w:color w:val="000000"/>
      <w:sz w:val="20"/>
      <w:vertAlign w:val="superscript"/>
    </w:rPr>
  </w:style>
  <w:style w:styleId="style21" w:type="character">
    <w:name w:val="annotation reference"/>
    <w:next w:val="style21"/>
    <w:rPr>
      <w:sz w:val="16"/>
      <w:szCs w:val="16"/>
    </w:rPr>
  </w:style>
  <w:style w:styleId="style22" w:type="character">
    <w:name w:val="Texto comentario Car"/>
    <w:next w:val="style22"/>
    <w:rPr>
      <w:rFonts w:ascii="Times New Roman" w:cs="Times New Roman" w:eastAsia="Times New Roman" w:hAnsi="Times New Roman"/>
      <w:color w:val="000000"/>
      <w:sz w:val="20"/>
      <w:szCs w:val="20"/>
    </w:rPr>
  </w:style>
  <w:style w:styleId="style23" w:type="character">
    <w:name w:val="Asunto del comentario Car"/>
    <w:next w:val="style23"/>
    <w:rPr>
      <w:rFonts w:ascii="Times New Roman" w:cs="Times New Roman" w:eastAsia="Times New Roman" w:hAnsi="Times New Roman"/>
      <w:b/>
      <w:bCs/>
      <w:color w:val="000000"/>
      <w:sz w:val="20"/>
      <w:szCs w:val="20"/>
    </w:rPr>
  </w:style>
  <w:style w:styleId="style24" w:type="character">
    <w:name w:val="Texto de globo Car"/>
    <w:next w:val="style24"/>
    <w:rPr>
      <w:rFonts w:ascii="Segoe UI" w:cs="Segoe UI" w:eastAsia="Times New Roman" w:hAnsi="Segoe UI"/>
      <w:color w:val="000000"/>
      <w:sz w:val="18"/>
      <w:szCs w:val="18"/>
    </w:rPr>
  </w:style>
  <w:style w:styleId="style25" w:type="character">
    <w:name w:val="ListLabel 1"/>
    <w:next w:val="style25"/>
    <w:rPr>
      <w:rFonts w:cs="Times New Roman" w:eastAsia="Times New Roman"/>
      <w:b w:val="false"/>
      <w:i w:val="false"/>
      <w:strike w:val="false"/>
      <w:dstrike w:val="false"/>
      <w:color w:val="000000"/>
      <w:position w:val="0"/>
      <w:sz w:val="24"/>
      <w:sz w:val="24"/>
      <w:szCs w:val="24"/>
      <w:u w:val="none"/>
      <w:shd w:fill="FFFFFF" w:val="clear"/>
      <w:vertAlign w:val="baseline"/>
    </w:rPr>
  </w:style>
  <w:style w:styleId="style26" w:type="character">
    <w:name w:val="Ancla de nota al pie"/>
    <w:next w:val="style26"/>
    <w:rPr>
      <w:vertAlign w:val="superscript"/>
    </w:rPr>
  </w:style>
  <w:style w:styleId="style27" w:type="character">
    <w:name w:val="Ancla de nota final"/>
    <w:next w:val="style27"/>
    <w:rPr>
      <w:vertAlign w:val="superscript"/>
    </w:rPr>
  </w:style>
  <w:style w:styleId="style28" w:type="character">
    <w:name w:val="ListLabel 2"/>
    <w:next w:val="style28"/>
    <w:rPr>
      <w:rFonts w:cs="Times New Roman"/>
      <w:b w:val="false"/>
      <w:i w:val="false"/>
      <w:strike w:val="false"/>
      <w:dstrike w:val="false"/>
      <w:color w:val="000000"/>
      <w:position w:val="0"/>
      <w:sz w:val="24"/>
      <w:sz w:val="24"/>
      <w:szCs w:val="24"/>
      <w:u w:val="none"/>
      <w:shd w:fill="FFFFFF" w:val="clear"/>
      <w:vertAlign w:val="baseline"/>
    </w:rPr>
  </w:style>
  <w:style w:styleId="style29" w:type="character">
    <w:name w:val="ListLabel 3"/>
    <w:next w:val="style29"/>
    <w:rPr>
      <w:rFonts w:cs="Times New Roman"/>
      <w:b w:val="false"/>
      <w:i w:val="false"/>
      <w:strike w:val="false"/>
      <w:dstrike w:val="false"/>
      <w:color w:val="000000"/>
      <w:position w:val="0"/>
      <w:sz w:val="24"/>
      <w:sz w:val="24"/>
      <w:szCs w:val="24"/>
      <w:u w:val="none"/>
      <w:shd w:fill="FFFFFF" w:val="clear"/>
      <w:vertAlign w:val="baseline"/>
    </w:rPr>
  </w:style>
  <w:style w:styleId="style30" w:type="character">
    <w:name w:val="Caracteres de nota al pie"/>
    <w:next w:val="style30"/>
    <w:rPr/>
  </w:style>
  <w:style w:styleId="style31" w:type="character">
    <w:name w:val="Caracteres de nota final"/>
    <w:next w:val="style31"/>
    <w:rPr/>
  </w:style>
  <w:style w:styleId="style32" w:type="paragraph">
    <w:name w:val="Encabezado"/>
    <w:basedOn w:val="style0"/>
    <w:next w:val="style33"/>
    <w:pPr>
      <w:keepNext/>
      <w:spacing w:after="120" w:before="240"/>
    </w:pPr>
    <w:rPr>
      <w:rFonts w:ascii="Liberation Sans" w:cs="FreeSans" w:eastAsia="Droid Sans" w:hAnsi="Liberation Sans"/>
      <w:sz w:val="28"/>
      <w:szCs w:val="28"/>
    </w:rPr>
  </w:style>
  <w:style w:styleId="style33" w:type="paragraph">
    <w:name w:val="Cuerpo de texto"/>
    <w:basedOn w:val="style0"/>
    <w:next w:val="style33"/>
    <w:pPr>
      <w:spacing w:after="120" w:before="0"/>
    </w:pPr>
    <w:rPr/>
  </w:style>
  <w:style w:styleId="style34" w:type="paragraph">
    <w:name w:val="Lista"/>
    <w:basedOn w:val="style33"/>
    <w:next w:val="style34"/>
    <w:pPr/>
    <w:rPr>
      <w:rFonts w:cs="FreeSans"/>
    </w:rPr>
  </w:style>
  <w:style w:styleId="style35" w:type="paragraph">
    <w:name w:val="Etiqueta"/>
    <w:basedOn w:val="style0"/>
    <w:next w:val="style35"/>
    <w:pPr>
      <w:suppressLineNumbers/>
      <w:spacing w:after="120" w:before="120"/>
    </w:pPr>
    <w:rPr>
      <w:rFonts w:cs="FreeSans"/>
      <w:i/>
      <w:iCs/>
      <w:sz w:val="24"/>
      <w:szCs w:val="24"/>
    </w:rPr>
  </w:style>
  <w:style w:styleId="style36" w:type="paragraph">
    <w:name w:val="Índice"/>
    <w:basedOn w:val="style0"/>
    <w:next w:val="style36"/>
    <w:pPr>
      <w:suppressLineNumbers/>
    </w:pPr>
    <w:rPr>
      <w:rFonts w:cs="FreeSans"/>
    </w:rPr>
  </w:style>
  <w:style w:styleId="style37" w:type="paragraph">
    <w:name w:val="footnote description"/>
    <w:next w:val="style37"/>
    <w:pPr>
      <w:widowControl/>
      <w:tabs>
        <w:tab w:leader="none" w:pos="708" w:val="left"/>
      </w:tabs>
      <w:suppressAutoHyphens w:val="true"/>
      <w:spacing w:after="24" w:before="0" w:line="252" w:lineRule="auto"/>
      <w:ind w:hanging="0" w:left="0" w:right="5"/>
      <w:jc w:val="both"/>
    </w:pPr>
    <w:rPr>
      <w:rFonts w:ascii="Times New Roman" w:cs="Times New Roman" w:eastAsia="Times New Roman" w:hAnsi="Times New Roman"/>
      <w:color w:val="000000"/>
      <w:sz w:val="22"/>
      <w:szCs w:val="22"/>
      <w:lang w:bidi="ar-SA" w:eastAsia="es-AR" w:val="es-AR"/>
    </w:rPr>
  </w:style>
  <w:style w:styleId="style38" w:type="paragraph">
    <w:name w:val="annotation text"/>
    <w:basedOn w:val="style0"/>
    <w:next w:val="style38"/>
    <w:pPr>
      <w:spacing w:line="100" w:lineRule="atLeast"/>
    </w:pPr>
    <w:rPr>
      <w:sz w:val="20"/>
      <w:szCs w:val="20"/>
    </w:rPr>
  </w:style>
  <w:style w:styleId="style39" w:type="paragraph">
    <w:name w:val="annotation subject"/>
    <w:basedOn w:val="style38"/>
    <w:next w:val="style39"/>
    <w:pPr/>
    <w:rPr>
      <w:b/>
      <w:bCs/>
    </w:rPr>
  </w:style>
  <w:style w:styleId="style40" w:type="paragraph">
    <w:name w:val="Balloon Text"/>
    <w:basedOn w:val="style0"/>
    <w:next w:val="style40"/>
    <w:pPr>
      <w:spacing w:after="0" w:before="0" w:line="100" w:lineRule="atLeast"/>
    </w:pPr>
    <w:rPr>
      <w:rFonts w:ascii="Segoe UI" w:cs="Segoe UI" w:hAnsi="Segoe UI"/>
      <w:sz w:val="18"/>
      <w:szCs w:val="18"/>
    </w:rPr>
  </w:style>
  <w:style w:styleId="style41" w:type="paragraph">
    <w:name w:val="Revision"/>
    <w:next w:val="style41"/>
    <w:pPr>
      <w:widowControl/>
      <w:tabs>
        <w:tab w:leader="none" w:pos="708" w:val="left"/>
      </w:tabs>
      <w:suppressAutoHyphens w:val="true"/>
    </w:pPr>
    <w:rPr>
      <w:rFonts w:ascii="Times New Roman" w:cs="Times New Roman" w:eastAsia="Times New Roman" w:hAnsi="Times New Roman"/>
      <w:color w:val="000000"/>
      <w:sz w:val="24"/>
      <w:szCs w:val="22"/>
      <w:lang w:bidi="ar-SA" w:eastAsia="es-AR" w:val="es-AR"/>
    </w:rPr>
  </w:style>
  <w:style w:styleId="style42" w:type="paragraph">
    <w:name w:val="Nota al pie"/>
    <w:basedOn w:val="style0"/>
    <w:next w:val="style42"/>
    <w:pPr>
      <w:suppressLineNumbers/>
      <w:ind w:hanging="339" w:left="339" w:right="0"/>
    </w:pPr>
    <w:rPr>
      <w:sz w:val="20"/>
      <w:szCs w:val="20"/>
    </w:rPr>
  </w:style>
  <w:style w:styleId="style43" w:type="paragraph">
    <w:name w:val="Encabezamiento"/>
    <w:basedOn w:val="style0"/>
    <w:next w:val="style43"/>
    <w:pPr>
      <w:suppressLineNumbers/>
      <w:tabs>
        <w:tab w:leader="none" w:pos="4849" w:val="center"/>
        <w:tab w:leader="none" w:pos="966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2017-10-02T13:53:00.00Z</dcterms:created>
  <dc:creator>Administrador</dc:creator>
  <cp:lastModifiedBy>PC</cp:lastModifiedBy>
  <cp:lastPrinted>2017-10-10T16:16:46.00Z</cp:lastPrinted>
  <dcterms:modified xsi:type="dcterms:W3CDTF">2017-10-02T13:56:00.00Z</dcterms:modified>
  <cp:revision>3</cp:revision>
  <dc:title>Microsoft Word - Cerletti y Santillan 1er cuatrimestre 2016.doc</dc:title>
</cp:coreProperties>
</file>