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348D" w:rsidRDefault="00BD412D" w:rsidP="00FC6F00">
      <w:pPr>
        <w:jc w:val="center"/>
        <w:rPr>
          <w:rFonts w:asciiTheme="minorHAnsi" w:hAnsiTheme="minorHAnsi"/>
          <w:sz w:val="24"/>
          <w:szCs w:val="24"/>
        </w:rPr>
      </w:pPr>
      <w:bookmarkStart w:id="0" w:name="_GoBack"/>
      <w:bookmarkEnd w:id="0"/>
      <w:r>
        <w:rPr>
          <w:rFonts w:asciiTheme="minorHAnsi" w:hAnsiTheme="minorHAnsi"/>
          <w:noProof/>
          <w:sz w:val="24"/>
          <w:szCs w:val="24"/>
        </w:rPr>
        <w:object w:dxaOrig="1440" w:dyaOrig="1440">
          <v:group id="_x0000_s1026" style="position:absolute;left:0;text-align:left;margin-left:139.65pt;margin-top:.8pt;width:172.55pt;height:142.3pt;z-index:251658240" coordorigin="720,2016" coordsize="3948,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28;top:2016;width:1872;height:1872;mso-wrap-edited:f" wrapcoords="-162 0 -162 21429 21600 21429 21600 0 -162 0">
              <v:imagedata r:id="rId7" o:title=""/>
            </v:shape>
            <v:shapetype id="_x0000_t202" coordsize="21600,21600" o:spt="202" path="m,l,21600r21600,l21600,xe">
              <v:stroke joinstyle="miter"/>
              <v:path gradientshapeok="t" o:connecttype="rect"/>
            </v:shapetype>
            <v:shape id="_x0000_s1028" type="#_x0000_t202" style="position:absolute;left:720;top:3888;width:3948;height:1008" stroked="f">
              <v:textbox style="mso-next-textbox:#_x0000_s1028">
                <w:txbxContent>
                  <w:p w:rsidR="0089348D" w:rsidRPr="00843443" w:rsidRDefault="00843443" w:rsidP="00843443">
                    <w:pPr>
                      <w:pStyle w:val="Ttulo1"/>
                      <w:tabs>
                        <w:tab w:val="left" w:pos="6735"/>
                      </w:tabs>
                      <w:spacing w:before="0" w:after="0" w:line="240" w:lineRule="auto"/>
                      <w:rPr>
                        <w:rFonts w:ascii="Monotype Corsiva" w:hAnsi="Monotype Corsiva"/>
                        <w:sz w:val="28"/>
                        <w:lang w:val="es-ES"/>
                      </w:rPr>
                    </w:pPr>
                    <w:r>
                      <w:rPr>
                        <w:rFonts w:ascii="Monotype Corsiva" w:hAnsi="Monotype Corsiva"/>
                        <w:sz w:val="28"/>
                        <w:lang w:val="es-ES"/>
                      </w:rPr>
                      <w:t>Universidad de Buenos Aires</w:t>
                    </w:r>
                  </w:p>
                  <w:p w:rsidR="007065DD" w:rsidRPr="008A257F" w:rsidRDefault="007065DD" w:rsidP="00843443">
                    <w:pPr>
                      <w:jc w:val="center"/>
                      <w:rPr>
                        <w:sz w:val="24"/>
                        <w:szCs w:val="24"/>
                      </w:rPr>
                    </w:pPr>
                  </w:p>
                  <w:p w:rsidR="00843443" w:rsidRPr="008A257F" w:rsidRDefault="007065DD" w:rsidP="00843443">
                    <w:pPr>
                      <w:jc w:val="center"/>
                      <w:rPr>
                        <w:sz w:val="24"/>
                        <w:szCs w:val="24"/>
                      </w:rPr>
                    </w:pPr>
                    <w:r w:rsidRPr="008A257F">
                      <w:rPr>
                        <w:sz w:val="24"/>
                        <w:szCs w:val="24"/>
                      </w:rPr>
                      <w:t>Facultad de Filosofía y Letras</w:t>
                    </w:r>
                  </w:p>
                  <w:p w:rsidR="00843443" w:rsidRPr="008A257F" w:rsidRDefault="00843443" w:rsidP="00843443">
                    <w:pPr>
                      <w:jc w:val="center"/>
                      <w:rPr>
                        <w:sz w:val="24"/>
                        <w:szCs w:val="24"/>
                      </w:rPr>
                    </w:pPr>
                  </w:p>
                  <w:p w:rsidR="00843443" w:rsidRPr="008A257F" w:rsidRDefault="00843443" w:rsidP="00843443">
                    <w:pPr>
                      <w:jc w:val="center"/>
                      <w:rPr>
                        <w:sz w:val="24"/>
                        <w:szCs w:val="24"/>
                      </w:rPr>
                    </w:pPr>
                    <w:r w:rsidRPr="008A257F">
                      <w:rPr>
                        <w:sz w:val="24"/>
                        <w:szCs w:val="24"/>
                      </w:rPr>
                      <w:t xml:space="preserve">Antropológicas </w:t>
                    </w:r>
                  </w:p>
                  <w:p w:rsidR="0089348D" w:rsidRDefault="0089348D" w:rsidP="0089348D"/>
                </w:txbxContent>
              </v:textbox>
            </v:shape>
          </v:group>
          <o:OLEObject Type="Embed" ProgID="PBrush" ShapeID="_x0000_s1027" DrawAspect="Content" ObjectID="_1442221984" r:id="rId8"/>
        </w:object>
      </w:r>
    </w:p>
    <w:p w:rsidR="0089348D" w:rsidRDefault="0089348D" w:rsidP="00FC6F00">
      <w:pPr>
        <w:jc w:val="center"/>
        <w:rPr>
          <w:rFonts w:asciiTheme="minorHAnsi" w:hAnsiTheme="minorHAnsi"/>
          <w:sz w:val="24"/>
          <w:szCs w:val="24"/>
        </w:rPr>
      </w:pPr>
    </w:p>
    <w:p w:rsidR="0089348D" w:rsidRDefault="0089348D" w:rsidP="00FC6F00">
      <w:pPr>
        <w:jc w:val="center"/>
        <w:rPr>
          <w:rFonts w:asciiTheme="minorHAnsi" w:hAnsiTheme="minorHAnsi"/>
          <w:sz w:val="24"/>
          <w:szCs w:val="24"/>
        </w:rPr>
      </w:pPr>
    </w:p>
    <w:p w:rsidR="0089348D" w:rsidRDefault="0089348D" w:rsidP="00FC6F00">
      <w:pPr>
        <w:jc w:val="center"/>
        <w:rPr>
          <w:rFonts w:asciiTheme="minorHAnsi" w:hAnsiTheme="minorHAnsi"/>
          <w:sz w:val="24"/>
          <w:szCs w:val="24"/>
        </w:rPr>
      </w:pPr>
    </w:p>
    <w:p w:rsidR="0089348D" w:rsidRDefault="0089348D" w:rsidP="00FC6F00">
      <w:pPr>
        <w:jc w:val="center"/>
        <w:rPr>
          <w:rFonts w:asciiTheme="minorHAnsi" w:hAnsiTheme="minorHAnsi"/>
          <w:sz w:val="24"/>
          <w:szCs w:val="24"/>
        </w:rPr>
      </w:pPr>
    </w:p>
    <w:p w:rsidR="0089348D" w:rsidRDefault="0089348D" w:rsidP="00FC6F00">
      <w:pPr>
        <w:jc w:val="center"/>
        <w:rPr>
          <w:rFonts w:asciiTheme="minorHAnsi" w:hAnsiTheme="minorHAnsi"/>
          <w:sz w:val="24"/>
          <w:szCs w:val="24"/>
        </w:rPr>
      </w:pPr>
    </w:p>
    <w:p w:rsidR="0089348D" w:rsidRDefault="0089348D" w:rsidP="00FC6F00">
      <w:pPr>
        <w:jc w:val="center"/>
        <w:rPr>
          <w:rFonts w:asciiTheme="minorHAnsi" w:hAnsiTheme="minorHAnsi"/>
          <w:sz w:val="24"/>
          <w:szCs w:val="24"/>
        </w:rPr>
      </w:pPr>
    </w:p>
    <w:p w:rsidR="0089348D" w:rsidRDefault="0089348D" w:rsidP="00FC6F00">
      <w:pPr>
        <w:jc w:val="center"/>
        <w:rPr>
          <w:rFonts w:asciiTheme="minorHAnsi" w:hAnsiTheme="minorHAnsi"/>
          <w:sz w:val="24"/>
          <w:szCs w:val="24"/>
        </w:rPr>
      </w:pPr>
    </w:p>
    <w:p w:rsidR="00843443" w:rsidRDefault="00843443" w:rsidP="00FC6F00">
      <w:pPr>
        <w:jc w:val="center"/>
        <w:rPr>
          <w:rFonts w:asciiTheme="minorHAnsi" w:hAnsiTheme="minorHAnsi"/>
          <w:sz w:val="24"/>
          <w:szCs w:val="24"/>
        </w:rPr>
      </w:pPr>
    </w:p>
    <w:p w:rsidR="007065DD" w:rsidRDefault="0034489E" w:rsidP="00FC6F00">
      <w:pPr>
        <w:jc w:val="center"/>
        <w:rPr>
          <w:rFonts w:asciiTheme="minorHAnsi" w:hAnsiTheme="minorHAnsi"/>
          <w:sz w:val="24"/>
          <w:szCs w:val="24"/>
        </w:rPr>
      </w:pPr>
      <w:r w:rsidRPr="00FC6F00">
        <w:rPr>
          <w:rFonts w:asciiTheme="minorHAnsi" w:hAnsiTheme="minorHAnsi"/>
          <w:sz w:val="24"/>
          <w:szCs w:val="24"/>
        </w:rPr>
        <w:br/>
      </w:r>
      <w:r w:rsidR="007065DD" w:rsidRPr="00FC6F00">
        <w:rPr>
          <w:rFonts w:asciiTheme="minorHAnsi" w:hAnsiTheme="minorHAnsi"/>
          <w:sz w:val="24"/>
          <w:szCs w:val="24"/>
        </w:rPr>
        <w:t>Departamento de Ciencias</w:t>
      </w:r>
      <w:r w:rsidR="007065DD">
        <w:rPr>
          <w:rFonts w:asciiTheme="minorHAnsi" w:hAnsiTheme="minorHAnsi"/>
          <w:sz w:val="24"/>
          <w:szCs w:val="24"/>
        </w:rPr>
        <w:t xml:space="preserve"> Antropológicas</w:t>
      </w:r>
      <w:r w:rsidR="007065DD" w:rsidRPr="00FC6F00">
        <w:rPr>
          <w:rFonts w:asciiTheme="minorHAnsi" w:hAnsiTheme="minorHAnsi"/>
          <w:sz w:val="24"/>
          <w:szCs w:val="24"/>
        </w:rPr>
        <w:t xml:space="preserve"> </w:t>
      </w:r>
    </w:p>
    <w:p w:rsidR="00BE1B73" w:rsidRPr="00FC6F00" w:rsidRDefault="0034489E" w:rsidP="00FC6F00">
      <w:pPr>
        <w:jc w:val="center"/>
        <w:rPr>
          <w:rFonts w:asciiTheme="minorHAnsi" w:hAnsiTheme="minorHAnsi"/>
          <w:sz w:val="24"/>
          <w:szCs w:val="24"/>
        </w:rPr>
      </w:pPr>
      <w:r w:rsidRPr="00FC6F00">
        <w:rPr>
          <w:rFonts w:asciiTheme="minorHAnsi" w:hAnsiTheme="minorHAnsi"/>
          <w:sz w:val="24"/>
          <w:szCs w:val="24"/>
        </w:rPr>
        <w:t>Se</w:t>
      </w:r>
      <w:r w:rsidR="00BE1B73" w:rsidRPr="00FC6F00">
        <w:rPr>
          <w:rFonts w:asciiTheme="minorHAnsi" w:hAnsiTheme="minorHAnsi"/>
          <w:sz w:val="24"/>
          <w:szCs w:val="24"/>
        </w:rPr>
        <w:t>minario de Antropología Social</w:t>
      </w:r>
    </w:p>
    <w:p w:rsidR="00E30E30" w:rsidRDefault="00E30E30" w:rsidP="00FC6F00">
      <w:pPr>
        <w:jc w:val="center"/>
        <w:rPr>
          <w:rFonts w:asciiTheme="minorHAnsi" w:hAnsiTheme="minorHAnsi"/>
          <w:b/>
          <w:sz w:val="24"/>
          <w:szCs w:val="24"/>
        </w:rPr>
      </w:pPr>
    </w:p>
    <w:p w:rsidR="006C1910" w:rsidRPr="00FC6F00" w:rsidRDefault="00E30E30" w:rsidP="00FC6F00">
      <w:pPr>
        <w:jc w:val="center"/>
        <w:rPr>
          <w:rFonts w:asciiTheme="minorHAnsi" w:hAnsiTheme="minorHAnsi"/>
          <w:b/>
          <w:sz w:val="24"/>
          <w:szCs w:val="24"/>
        </w:rPr>
      </w:pPr>
      <w:r>
        <w:rPr>
          <w:rFonts w:asciiTheme="minorHAnsi" w:hAnsiTheme="minorHAnsi"/>
          <w:b/>
          <w:sz w:val="24"/>
          <w:szCs w:val="24"/>
        </w:rPr>
        <w:t>"</w:t>
      </w:r>
      <w:r w:rsidR="0034489E" w:rsidRPr="00FC6F00">
        <w:rPr>
          <w:rFonts w:asciiTheme="minorHAnsi" w:hAnsiTheme="minorHAnsi"/>
          <w:b/>
          <w:sz w:val="24"/>
          <w:szCs w:val="24"/>
        </w:rPr>
        <w:t>Aproximaciones antropológicas a las políticas públicas</w:t>
      </w:r>
      <w:r>
        <w:rPr>
          <w:rFonts w:asciiTheme="minorHAnsi" w:hAnsiTheme="minorHAnsi"/>
          <w:b/>
          <w:sz w:val="24"/>
          <w:szCs w:val="24"/>
        </w:rPr>
        <w:t>"</w:t>
      </w:r>
    </w:p>
    <w:p w:rsidR="00271DBC" w:rsidRDefault="001A74AA" w:rsidP="00902DBA">
      <w:pPr>
        <w:rPr>
          <w:rFonts w:asciiTheme="minorHAnsi" w:hAnsiTheme="minorHAnsi"/>
          <w:sz w:val="24"/>
          <w:szCs w:val="24"/>
        </w:rPr>
      </w:pPr>
      <w:r w:rsidRPr="00FC6F00">
        <w:rPr>
          <w:rFonts w:asciiTheme="minorHAnsi" w:hAnsiTheme="minorHAnsi"/>
          <w:sz w:val="24"/>
          <w:szCs w:val="24"/>
        </w:rPr>
        <w:tab/>
      </w:r>
    </w:p>
    <w:p w:rsidR="0034489E" w:rsidRDefault="0034489E" w:rsidP="00FC6F00">
      <w:pPr>
        <w:tabs>
          <w:tab w:val="left" w:pos="6344"/>
        </w:tabs>
        <w:rPr>
          <w:rFonts w:asciiTheme="minorHAnsi" w:hAnsiTheme="minorHAnsi"/>
          <w:sz w:val="24"/>
          <w:szCs w:val="24"/>
        </w:rPr>
      </w:pPr>
      <w:r w:rsidRPr="00FC6F00">
        <w:rPr>
          <w:rFonts w:asciiTheme="minorHAnsi" w:hAnsiTheme="minorHAnsi"/>
          <w:sz w:val="24"/>
          <w:szCs w:val="24"/>
        </w:rPr>
        <w:t>Profesores Adjuntos a Cargo: Dra. Brenda Canelo</w:t>
      </w:r>
      <w:r w:rsidR="00AC6AEB">
        <w:rPr>
          <w:rFonts w:asciiTheme="minorHAnsi" w:hAnsiTheme="minorHAnsi"/>
          <w:sz w:val="24"/>
          <w:szCs w:val="24"/>
        </w:rPr>
        <w:t xml:space="preserve">; </w:t>
      </w:r>
      <w:r w:rsidR="00AC6AEB" w:rsidRPr="00FC6F00">
        <w:rPr>
          <w:rFonts w:asciiTheme="minorHAnsi" w:hAnsiTheme="minorHAnsi"/>
          <w:sz w:val="24"/>
          <w:szCs w:val="24"/>
        </w:rPr>
        <w:t>Dr. Diego Zenobi</w:t>
      </w:r>
      <w:r w:rsidRPr="00FC6F00">
        <w:rPr>
          <w:rFonts w:asciiTheme="minorHAnsi" w:hAnsiTheme="minorHAnsi"/>
          <w:sz w:val="24"/>
          <w:szCs w:val="24"/>
        </w:rPr>
        <w:br/>
        <w:t xml:space="preserve">Equipo Docente: </w:t>
      </w:r>
      <w:r w:rsidR="00AC6AEB">
        <w:rPr>
          <w:rFonts w:asciiTheme="minorHAnsi" w:hAnsiTheme="minorHAnsi"/>
          <w:sz w:val="24"/>
          <w:szCs w:val="24"/>
        </w:rPr>
        <w:t>Lic. Ana Lis Rodríguez Nardelli</w:t>
      </w:r>
    </w:p>
    <w:p w:rsidR="00B3174C" w:rsidRPr="00FC6F00" w:rsidRDefault="00B3174C" w:rsidP="00FC6F00">
      <w:pPr>
        <w:tabs>
          <w:tab w:val="left" w:pos="6344"/>
        </w:tabs>
        <w:rPr>
          <w:rFonts w:asciiTheme="minorHAnsi" w:hAnsiTheme="minorHAnsi"/>
          <w:sz w:val="24"/>
          <w:szCs w:val="24"/>
        </w:rPr>
      </w:pPr>
    </w:p>
    <w:p w:rsidR="0034489E" w:rsidRPr="00FC6F00" w:rsidRDefault="00B3174C" w:rsidP="00B3174C">
      <w:pPr>
        <w:jc w:val="both"/>
        <w:rPr>
          <w:rFonts w:asciiTheme="minorHAnsi" w:hAnsiTheme="minorHAnsi"/>
          <w:sz w:val="24"/>
          <w:szCs w:val="24"/>
        </w:rPr>
      </w:pPr>
      <w:r w:rsidRPr="00FC6F00">
        <w:rPr>
          <w:rFonts w:asciiTheme="minorHAnsi" w:hAnsiTheme="minorHAnsi"/>
          <w:sz w:val="24"/>
          <w:szCs w:val="24"/>
        </w:rPr>
        <w:t>1º Cuatrimestre de 2014</w:t>
      </w:r>
    </w:p>
    <w:p w:rsidR="00BD451C" w:rsidRPr="00FC6F00" w:rsidRDefault="00BD451C" w:rsidP="00FC6F00">
      <w:pPr>
        <w:rPr>
          <w:rFonts w:asciiTheme="minorHAnsi" w:hAnsiTheme="minorHAnsi"/>
          <w:b/>
          <w:sz w:val="24"/>
          <w:szCs w:val="24"/>
        </w:rPr>
      </w:pPr>
    </w:p>
    <w:p w:rsidR="0034489E" w:rsidRPr="00FC6F00" w:rsidRDefault="00E30E30" w:rsidP="00FC6F00">
      <w:pPr>
        <w:jc w:val="both"/>
        <w:rPr>
          <w:rFonts w:asciiTheme="minorHAnsi" w:hAnsiTheme="minorHAnsi" w:cs="Arial"/>
          <w:sz w:val="24"/>
          <w:szCs w:val="24"/>
          <w:shd w:val="clear" w:color="auto" w:fill="FFFF00"/>
        </w:rPr>
      </w:pPr>
      <w:r w:rsidRPr="00FC6F00">
        <w:rPr>
          <w:rFonts w:asciiTheme="minorHAnsi" w:hAnsiTheme="minorHAnsi" w:cs="Arial"/>
          <w:b/>
          <w:sz w:val="24"/>
          <w:szCs w:val="24"/>
        </w:rPr>
        <w:t>FUNDAMENTACIÓN</w:t>
      </w:r>
    </w:p>
    <w:p w:rsidR="003F55B1" w:rsidRPr="00FC6F00" w:rsidRDefault="0034489E" w:rsidP="00FC6F00">
      <w:pPr>
        <w:jc w:val="both"/>
        <w:rPr>
          <w:rFonts w:asciiTheme="minorHAnsi" w:hAnsiTheme="minorHAnsi" w:cs="Calibri"/>
          <w:sz w:val="24"/>
          <w:szCs w:val="24"/>
        </w:rPr>
      </w:pPr>
      <w:r w:rsidRPr="00FC6F00">
        <w:rPr>
          <w:rFonts w:asciiTheme="minorHAnsi" w:hAnsiTheme="minorHAnsi" w:cs="Calibri"/>
          <w:sz w:val="24"/>
          <w:szCs w:val="24"/>
        </w:rPr>
        <w:t xml:space="preserve">En los últimos veinte años se ha acumulado un importante corpus de investigaciones elaborado desde las ciencias sociales que aborda el estudio de las políticas públicas como prácticas culturalmente situadas y como productos de contextos institucionales específicos. Lejos de considerarlas como acciones instrumentales orientadas a lidiar con problemas sociales preexistentes, se ha mostrado que las políticas contribuyen a modelar e instituir las representaciones sociales sobre </w:t>
      </w:r>
      <w:r w:rsidR="003F55B1" w:rsidRPr="00FC6F00">
        <w:rPr>
          <w:rFonts w:asciiTheme="minorHAnsi" w:hAnsiTheme="minorHAnsi" w:cs="Calibri"/>
          <w:sz w:val="24"/>
          <w:szCs w:val="24"/>
        </w:rPr>
        <w:t>la “</w:t>
      </w:r>
      <w:r w:rsidR="003F55B1" w:rsidRPr="00FC6F00">
        <w:rPr>
          <w:rFonts w:asciiTheme="minorHAnsi" w:hAnsiTheme="minorHAnsi" w:cs="Calibri"/>
          <w:color w:val="222222"/>
          <w:sz w:val="24"/>
          <w:szCs w:val="24"/>
          <w:shd w:val="clear" w:color="auto" w:fill="FFFFFF"/>
        </w:rPr>
        <w:t xml:space="preserve">sociedad”, la “economía” o la “cultura” como ámbitos en los que </w:t>
      </w:r>
      <w:r w:rsidRPr="00FC6F00">
        <w:rPr>
          <w:rFonts w:asciiTheme="minorHAnsi" w:hAnsiTheme="minorHAnsi" w:cs="Calibri"/>
          <w:sz w:val="24"/>
          <w:szCs w:val="24"/>
        </w:rPr>
        <w:t xml:space="preserve">tales “problemas” </w:t>
      </w:r>
      <w:r w:rsidR="000E6526" w:rsidRPr="00FC6F00">
        <w:rPr>
          <w:rFonts w:asciiTheme="minorHAnsi" w:hAnsiTheme="minorHAnsi" w:cs="Calibri"/>
          <w:sz w:val="24"/>
          <w:szCs w:val="24"/>
        </w:rPr>
        <w:t>cobran</w:t>
      </w:r>
      <w:r w:rsidR="003F55B1" w:rsidRPr="00FC6F00">
        <w:rPr>
          <w:rFonts w:asciiTheme="minorHAnsi" w:hAnsiTheme="minorHAnsi" w:cs="Calibri"/>
          <w:sz w:val="24"/>
          <w:szCs w:val="24"/>
        </w:rPr>
        <w:t xml:space="preserve"> existencia.</w:t>
      </w:r>
    </w:p>
    <w:p w:rsidR="005F0C62" w:rsidRPr="00FC6F00" w:rsidRDefault="006C1910" w:rsidP="00FC6F00">
      <w:pPr>
        <w:jc w:val="both"/>
        <w:rPr>
          <w:rFonts w:asciiTheme="minorHAnsi" w:hAnsiTheme="minorHAnsi" w:cs="Calibri"/>
          <w:sz w:val="24"/>
          <w:szCs w:val="24"/>
        </w:rPr>
      </w:pPr>
      <w:r w:rsidRPr="00FC6F00">
        <w:rPr>
          <w:rFonts w:asciiTheme="minorHAnsi" w:hAnsiTheme="minorHAnsi" w:cs="Calibri"/>
          <w:sz w:val="24"/>
          <w:szCs w:val="24"/>
        </w:rPr>
        <w:t>L</w:t>
      </w:r>
      <w:r w:rsidR="0034489E" w:rsidRPr="00FC6F00">
        <w:rPr>
          <w:rFonts w:asciiTheme="minorHAnsi" w:hAnsiTheme="minorHAnsi" w:cs="Calibri"/>
          <w:sz w:val="24"/>
          <w:szCs w:val="24"/>
        </w:rPr>
        <w:t xml:space="preserve">a noción de “políticas públicas” no se limita a </w:t>
      </w:r>
      <w:r w:rsidR="00C60AAF" w:rsidRPr="00FC6F00">
        <w:rPr>
          <w:rFonts w:asciiTheme="minorHAnsi" w:hAnsiTheme="minorHAnsi" w:cs="Calibri"/>
          <w:sz w:val="24"/>
          <w:szCs w:val="24"/>
        </w:rPr>
        <w:t xml:space="preserve">aquellas </w:t>
      </w:r>
      <w:r w:rsidR="0034489E" w:rsidRPr="00FC6F00">
        <w:rPr>
          <w:rFonts w:asciiTheme="minorHAnsi" w:hAnsiTheme="minorHAnsi" w:cs="Calibri"/>
          <w:sz w:val="24"/>
          <w:szCs w:val="24"/>
        </w:rPr>
        <w:t xml:space="preserve">acciones estatales sistemáticas y organizadas </w:t>
      </w:r>
      <w:r w:rsidR="00C60AAF" w:rsidRPr="00FC6F00">
        <w:rPr>
          <w:rFonts w:asciiTheme="minorHAnsi" w:hAnsiTheme="minorHAnsi" w:cs="Calibri"/>
          <w:sz w:val="24"/>
          <w:szCs w:val="24"/>
        </w:rPr>
        <w:t xml:space="preserve">desplegadas </w:t>
      </w:r>
      <w:r w:rsidR="0034489E" w:rsidRPr="00FC6F00">
        <w:rPr>
          <w:rFonts w:asciiTheme="minorHAnsi" w:hAnsiTheme="minorHAnsi" w:cs="Calibri"/>
          <w:sz w:val="24"/>
          <w:szCs w:val="24"/>
        </w:rPr>
        <w:t xml:space="preserve">en el marco de programas y proyectos orientados a </w:t>
      </w:r>
      <w:r w:rsidR="00072BBB" w:rsidRPr="00FC6F00">
        <w:rPr>
          <w:rFonts w:asciiTheme="minorHAnsi" w:hAnsiTheme="minorHAnsi" w:cs="Calibri"/>
          <w:sz w:val="24"/>
          <w:szCs w:val="24"/>
        </w:rPr>
        <w:t>alcanzar</w:t>
      </w:r>
      <w:r w:rsidR="0034489E" w:rsidRPr="00FC6F00">
        <w:rPr>
          <w:rFonts w:asciiTheme="minorHAnsi" w:hAnsiTheme="minorHAnsi" w:cs="Calibri"/>
          <w:sz w:val="24"/>
          <w:szCs w:val="24"/>
        </w:rPr>
        <w:t xml:space="preserve"> “metas”</w:t>
      </w:r>
      <w:r w:rsidR="00B3423B" w:rsidRPr="00FC6F00">
        <w:rPr>
          <w:rFonts w:asciiTheme="minorHAnsi" w:hAnsiTheme="minorHAnsi" w:cs="Calibri"/>
          <w:sz w:val="24"/>
          <w:szCs w:val="24"/>
        </w:rPr>
        <w:t xml:space="preserve">, </w:t>
      </w:r>
      <w:r w:rsidR="0034489E" w:rsidRPr="00FC6F00">
        <w:rPr>
          <w:rFonts w:asciiTheme="minorHAnsi" w:hAnsiTheme="minorHAnsi" w:cs="Calibri"/>
          <w:sz w:val="24"/>
          <w:szCs w:val="24"/>
        </w:rPr>
        <w:t>“resultados” y “productos” precisos</w:t>
      </w:r>
      <w:r w:rsidR="00C60AAF" w:rsidRPr="00FC6F00">
        <w:rPr>
          <w:rFonts w:asciiTheme="minorHAnsi" w:hAnsiTheme="minorHAnsi" w:cs="Calibri"/>
          <w:sz w:val="24"/>
          <w:szCs w:val="24"/>
        </w:rPr>
        <w:t xml:space="preserve">. También forman parte de tales políticas </w:t>
      </w:r>
      <w:r w:rsidR="00682008" w:rsidRPr="00FC6F00">
        <w:rPr>
          <w:rFonts w:asciiTheme="minorHAnsi" w:hAnsiTheme="minorHAnsi" w:cs="Calibri"/>
          <w:sz w:val="24"/>
          <w:szCs w:val="24"/>
        </w:rPr>
        <w:t xml:space="preserve">las </w:t>
      </w:r>
      <w:r w:rsidRPr="00FC6F00">
        <w:rPr>
          <w:rFonts w:asciiTheme="minorHAnsi" w:hAnsiTheme="minorHAnsi" w:cs="Calibri"/>
          <w:sz w:val="24"/>
          <w:szCs w:val="24"/>
        </w:rPr>
        <w:t>prácticas confusas, ambiguas y contradictorias,</w:t>
      </w:r>
      <w:r w:rsidR="00682008" w:rsidRPr="00FC6F00">
        <w:rPr>
          <w:rFonts w:asciiTheme="minorHAnsi" w:hAnsiTheme="minorHAnsi" w:cs="Calibri"/>
          <w:sz w:val="24"/>
          <w:szCs w:val="24"/>
        </w:rPr>
        <w:t xml:space="preserve"> las</w:t>
      </w:r>
      <w:r w:rsidRPr="00FC6F00">
        <w:rPr>
          <w:rFonts w:asciiTheme="minorHAnsi" w:hAnsiTheme="minorHAnsi" w:cs="Calibri"/>
          <w:sz w:val="24"/>
          <w:szCs w:val="24"/>
        </w:rPr>
        <w:t xml:space="preserve"> </w:t>
      </w:r>
      <w:r w:rsidR="0034489E" w:rsidRPr="00FC6F00">
        <w:rPr>
          <w:rFonts w:asciiTheme="minorHAnsi" w:hAnsiTheme="minorHAnsi" w:cs="Calibri"/>
          <w:sz w:val="24"/>
          <w:szCs w:val="24"/>
        </w:rPr>
        <w:t>omisiones e inacciones</w:t>
      </w:r>
      <w:r w:rsidRPr="00FC6F00">
        <w:rPr>
          <w:rFonts w:asciiTheme="minorHAnsi" w:hAnsiTheme="minorHAnsi" w:cs="Calibri"/>
          <w:sz w:val="24"/>
          <w:szCs w:val="24"/>
        </w:rPr>
        <w:t xml:space="preserve">, así como </w:t>
      </w:r>
      <w:r w:rsidR="00AD5089" w:rsidRPr="00FC6F00">
        <w:rPr>
          <w:rFonts w:asciiTheme="minorHAnsi" w:hAnsiTheme="minorHAnsi" w:cs="Calibri"/>
          <w:sz w:val="24"/>
          <w:szCs w:val="24"/>
        </w:rPr>
        <w:t>su</w:t>
      </w:r>
      <w:r w:rsidR="00682008" w:rsidRPr="00FC6F00">
        <w:rPr>
          <w:rFonts w:asciiTheme="minorHAnsi" w:hAnsiTheme="minorHAnsi" w:cs="Calibri"/>
          <w:sz w:val="24"/>
          <w:szCs w:val="24"/>
        </w:rPr>
        <w:t xml:space="preserve">s </w:t>
      </w:r>
      <w:r w:rsidR="0034489E" w:rsidRPr="00FC6F00">
        <w:rPr>
          <w:rFonts w:asciiTheme="minorHAnsi" w:hAnsiTheme="minorHAnsi" w:cs="Calibri"/>
          <w:sz w:val="24"/>
          <w:szCs w:val="24"/>
        </w:rPr>
        <w:t xml:space="preserve">efectos no declarados o no esperados. </w:t>
      </w:r>
      <w:r w:rsidR="000C4BAA" w:rsidRPr="00FC6F00">
        <w:rPr>
          <w:rFonts w:asciiTheme="minorHAnsi" w:hAnsiTheme="minorHAnsi" w:cs="Calibri"/>
          <w:sz w:val="24"/>
          <w:szCs w:val="24"/>
        </w:rPr>
        <w:t xml:space="preserve">Como se verá en el transcurso del seminario, la Antropología brinda herramientas teórico metodológicas de indudable riqueza para </w:t>
      </w:r>
      <w:r w:rsidR="0034489E" w:rsidRPr="00FC6F00">
        <w:rPr>
          <w:rFonts w:asciiTheme="minorHAnsi" w:hAnsiTheme="minorHAnsi" w:cs="Calibri"/>
          <w:sz w:val="24"/>
          <w:szCs w:val="24"/>
        </w:rPr>
        <w:t xml:space="preserve">analizar </w:t>
      </w:r>
      <w:r w:rsidR="005F0C62" w:rsidRPr="00FC6F00">
        <w:rPr>
          <w:rFonts w:asciiTheme="minorHAnsi" w:hAnsiTheme="minorHAnsi" w:cs="Calibri"/>
          <w:sz w:val="24"/>
          <w:szCs w:val="24"/>
        </w:rPr>
        <w:t>estas cuestiones.</w:t>
      </w:r>
    </w:p>
    <w:p w:rsidR="00D748D5" w:rsidRPr="00FC6F00" w:rsidRDefault="0034489E" w:rsidP="00FC6F00">
      <w:pPr>
        <w:jc w:val="both"/>
        <w:rPr>
          <w:rFonts w:asciiTheme="minorHAnsi" w:hAnsiTheme="minorHAnsi" w:cs="Calibri"/>
          <w:sz w:val="24"/>
          <w:szCs w:val="24"/>
        </w:rPr>
      </w:pPr>
      <w:r w:rsidRPr="00FC6F00">
        <w:rPr>
          <w:rFonts w:asciiTheme="minorHAnsi" w:hAnsiTheme="minorHAnsi" w:cs="Calibri"/>
          <w:sz w:val="24"/>
          <w:szCs w:val="24"/>
        </w:rPr>
        <w:t xml:space="preserve">Desde una primera aproximación podría destacarse la importancia del Estado en las políticas públicas. </w:t>
      </w:r>
      <w:r w:rsidR="00831717" w:rsidRPr="00FC6F00">
        <w:rPr>
          <w:rFonts w:asciiTheme="minorHAnsi" w:hAnsiTheme="minorHAnsi" w:cs="Calibri"/>
          <w:sz w:val="24"/>
          <w:szCs w:val="24"/>
        </w:rPr>
        <w:t>L</w:t>
      </w:r>
      <w:r w:rsidRPr="00FC6F00">
        <w:rPr>
          <w:rFonts w:asciiTheme="minorHAnsi" w:hAnsiTheme="minorHAnsi" w:cs="Calibri"/>
          <w:sz w:val="24"/>
          <w:szCs w:val="24"/>
        </w:rPr>
        <w:t xml:space="preserve">as prácticas y rituales desplegados por sus instituciones y agentes expertos autorizados contribuyen sustancialmente </w:t>
      </w:r>
      <w:r w:rsidR="00831717" w:rsidRPr="00FC6F00">
        <w:rPr>
          <w:rFonts w:asciiTheme="minorHAnsi" w:hAnsiTheme="minorHAnsi" w:cs="Calibri"/>
          <w:sz w:val="24"/>
          <w:szCs w:val="24"/>
        </w:rPr>
        <w:t>a</w:t>
      </w:r>
      <w:r w:rsidRPr="00FC6F00">
        <w:rPr>
          <w:rFonts w:asciiTheme="minorHAnsi" w:hAnsiTheme="minorHAnsi" w:cs="Calibri"/>
          <w:sz w:val="24"/>
          <w:szCs w:val="24"/>
        </w:rPr>
        <w:t xml:space="preserve"> la producción y reproducción de representaciones sociales naturalizadas</w:t>
      </w:r>
      <w:r w:rsidR="00831717" w:rsidRPr="00FC6F00">
        <w:rPr>
          <w:rFonts w:asciiTheme="minorHAnsi" w:hAnsiTheme="minorHAnsi" w:cs="Calibri"/>
          <w:sz w:val="24"/>
          <w:szCs w:val="24"/>
        </w:rPr>
        <w:t>. Sin embargo, para comprender el carácter de las intervenciones del Estado creemos necesario evitar considerarlo como una entidad unificada y homogénea</w:t>
      </w:r>
      <w:r w:rsidR="00670799" w:rsidRPr="00FC6F00">
        <w:rPr>
          <w:rFonts w:asciiTheme="minorHAnsi" w:hAnsiTheme="minorHAnsi" w:cs="Calibri"/>
          <w:sz w:val="24"/>
          <w:szCs w:val="24"/>
        </w:rPr>
        <w:t xml:space="preserve"> para tratarlo en cambio como </w:t>
      </w:r>
      <w:r w:rsidRPr="00FC6F00">
        <w:rPr>
          <w:rFonts w:asciiTheme="minorHAnsi" w:hAnsiTheme="minorHAnsi" w:cs="Calibri"/>
          <w:sz w:val="24"/>
          <w:szCs w:val="24"/>
        </w:rPr>
        <w:t xml:space="preserve">un conjunto de efectos y procesos de los que </w:t>
      </w:r>
      <w:r w:rsidR="00670799" w:rsidRPr="00FC6F00">
        <w:rPr>
          <w:rFonts w:asciiTheme="minorHAnsi" w:hAnsiTheme="minorHAnsi" w:cs="Calibri"/>
          <w:sz w:val="24"/>
          <w:szCs w:val="24"/>
        </w:rPr>
        <w:t xml:space="preserve">también </w:t>
      </w:r>
      <w:r w:rsidRPr="00FC6F00">
        <w:rPr>
          <w:rFonts w:asciiTheme="minorHAnsi" w:hAnsiTheme="minorHAnsi" w:cs="Calibri"/>
          <w:sz w:val="24"/>
          <w:szCs w:val="24"/>
        </w:rPr>
        <w:t>forman parte actores no estatales.</w:t>
      </w:r>
      <w:r w:rsidR="00670799" w:rsidRPr="00FC6F00">
        <w:rPr>
          <w:rFonts w:asciiTheme="minorHAnsi" w:hAnsiTheme="minorHAnsi" w:cs="Calibri"/>
          <w:sz w:val="24"/>
          <w:szCs w:val="24"/>
        </w:rPr>
        <w:t xml:space="preserve"> </w:t>
      </w:r>
    </w:p>
    <w:p w:rsidR="008847E5" w:rsidRPr="00FC6F00" w:rsidRDefault="006C6008" w:rsidP="00FC6F00">
      <w:pPr>
        <w:jc w:val="both"/>
        <w:rPr>
          <w:rFonts w:asciiTheme="minorHAnsi" w:hAnsiTheme="minorHAnsi" w:cs="Calibri"/>
          <w:sz w:val="24"/>
          <w:szCs w:val="24"/>
          <w:lang w:val="es-ES" w:eastAsia="ar-SA"/>
        </w:rPr>
      </w:pPr>
      <w:r w:rsidRPr="00FC6F00">
        <w:rPr>
          <w:rFonts w:asciiTheme="minorHAnsi" w:hAnsiTheme="minorHAnsi" w:cs="Calibri"/>
          <w:color w:val="222222"/>
          <w:sz w:val="24"/>
          <w:szCs w:val="24"/>
          <w:shd w:val="clear" w:color="auto" w:fill="FFFFFF"/>
        </w:rPr>
        <w:t>Numerosa</w:t>
      </w:r>
      <w:r w:rsidR="0034489E" w:rsidRPr="00FC6F00">
        <w:rPr>
          <w:rFonts w:asciiTheme="minorHAnsi" w:hAnsiTheme="minorHAnsi" w:cs="Calibri"/>
          <w:color w:val="222222"/>
          <w:sz w:val="24"/>
          <w:szCs w:val="24"/>
          <w:shd w:val="clear" w:color="auto" w:fill="FFFFFF"/>
        </w:rPr>
        <w:t xml:space="preserve">s </w:t>
      </w:r>
      <w:r w:rsidRPr="00FC6F00">
        <w:rPr>
          <w:rFonts w:asciiTheme="minorHAnsi" w:hAnsiTheme="minorHAnsi" w:cs="Calibri"/>
          <w:color w:val="222222"/>
          <w:sz w:val="24"/>
          <w:szCs w:val="24"/>
          <w:shd w:val="clear" w:color="auto" w:fill="FFFFFF"/>
        </w:rPr>
        <w:t xml:space="preserve">investigaciones han mostrado que </w:t>
      </w:r>
      <w:r w:rsidR="0034489E" w:rsidRPr="00FC6F00">
        <w:rPr>
          <w:rFonts w:asciiTheme="minorHAnsi" w:hAnsiTheme="minorHAnsi" w:cs="Calibri"/>
          <w:color w:val="222222"/>
          <w:sz w:val="24"/>
          <w:szCs w:val="24"/>
          <w:shd w:val="clear" w:color="auto" w:fill="FFFFFF"/>
        </w:rPr>
        <w:t xml:space="preserve">las políticas públicas </w:t>
      </w:r>
      <w:r w:rsidRPr="00FC6F00">
        <w:rPr>
          <w:rFonts w:asciiTheme="minorHAnsi" w:hAnsiTheme="minorHAnsi" w:cs="Calibri"/>
          <w:color w:val="222222"/>
          <w:sz w:val="24"/>
          <w:szCs w:val="24"/>
          <w:shd w:val="clear" w:color="auto" w:fill="FFFFFF"/>
        </w:rPr>
        <w:t xml:space="preserve">deben ser consideradas </w:t>
      </w:r>
      <w:r w:rsidR="0034489E" w:rsidRPr="00FC6F00">
        <w:rPr>
          <w:rFonts w:asciiTheme="minorHAnsi" w:hAnsiTheme="minorHAnsi" w:cs="Calibri"/>
          <w:color w:val="222222"/>
          <w:sz w:val="24"/>
          <w:szCs w:val="24"/>
          <w:shd w:val="clear" w:color="auto" w:fill="FFFFFF"/>
        </w:rPr>
        <w:t xml:space="preserve">como tecnologías ordenadoras de la población, la sociedad y la cultura, que imponen modos de ver e interpretar el mundo. </w:t>
      </w:r>
      <w:r w:rsidRPr="00FC6F00">
        <w:rPr>
          <w:rFonts w:asciiTheme="minorHAnsi" w:hAnsiTheme="minorHAnsi" w:cs="Calibri"/>
          <w:color w:val="222222"/>
          <w:sz w:val="24"/>
          <w:szCs w:val="24"/>
          <w:shd w:val="clear" w:color="auto" w:fill="FFFFFF"/>
        </w:rPr>
        <w:t>Se trata de tecnología</w:t>
      </w:r>
      <w:r w:rsidR="006413B5" w:rsidRPr="00FC6F00">
        <w:rPr>
          <w:rFonts w:asciiTheme="minorHAnsi" w:hAnsiTheme="minorHAnsi" w:cs="Calibri"/>
          <w:color w:val="222222"/>
          <w:sz w:val="24"/>
          <w:szCs w:val="24"/>
          <w:shd w:val="clear" w:color="auto" w:fill="FFFFFF"/>
        </w:rPr>
        <w:t>s</w:t>
      </w:r>
      <w:r w:rsidRPr="00FC6F00">
        <w:rPr>
          <w:rFonts w:asciiTheme="minorHAnsi" w:hAnsiTheme="minorHAnsi" w:cs="Calibri"/>
          <w:color w:val="222222"/>
          <w:sz w:val="24"/>
          <w:szCs w:val="24"/>
          <w:shd w:val="clear" w:color="auto" w:fill="FFFFFF"/>
        </w:rPr>
        <w:t xml:space="preserve"> que </w:t>
      </w:r>
      <w:r w:rsidR="0034489E" w:rsidRPr="00FC6F00">
        <w:rPr>
          <w:rFonts w:asciiTheme="minorHAnsi" w:hAnsiTheme="minorHAnsi" w:cs="Calibri"/>
          <w:color w:val="222222"/>
          <w:sz w:val="24"/>
          <w:szCs w:val="24"/>
          <w:shd w:val="clear" w:color="auto" w:fill="FFFFFF"/>
        </w:rPr>
        <w:t xml:space="preserve">forman parte de procesos de </w:t>
      </w:r>
      <w:r w:rsidRPr="00FC6F00">
        <w:rPr>
          <w:rFonts w:asciiTheme="minorHAnsi" w:hAnsiTheme="minorHAnsi" w:cs="Calibri"/>
          <w:color w:val="222222"/>
          <w:sz w:val="24"/>
          <w:szCs w:val="24"/>
          <w:shd w:val="clear" w:color="auto" w:fill="FFFFFF"/>
        </w:rPr>
        <w:t xml:space="preserve">gobierno de las poblaciones que </w:t>
      </w:r>
      <w:r w:rsidR="0034489E" w:rsidRPr="00FC6F00">
        <w:rPr>
          <w:rFonts w:asciiTheme="minorHAnsi" w:hAnsiTheme="minorHAnsi" w:cs="Calibri"/>
          <w:color w:val="222222"/>
          <w:sz w:val="24"/>
          <w:szCs w:val="24"/>
          <w:shd w:val="clear" w:color="auto" w:fill="FFFFFF"/>
        </w:rPr>
        <w:t xml:space="preserve">van más allá de los Estados. </w:t>
      </w:r>
      <w:r w:rsidR="0034489E" w:rsidRPr="00FC6F00">
        <w:rPr>
          <w:rFonts w:asciiTheme="minorHAnsi" w:hAnsiTheme="minorHAnsi" w:cs="Calibri"/>
          <w:sz w:val="24"/>
          <w:szCs w:val="24"/>
        </w:rPr>
        <w:t xml:space="preserve">Por ello, en el presente curso </w:t>
      </w:r>
      <w:r w:rsidR="004737B5" w:rsidRPr="00FC6F00">
        <w:rPr>
          <w:rFonts w:asciiTheme="minorHAnsi" w:hAnsiTheme="minorHAnsi" w:cs="Calibri"/>
          <w:sz w:val="24"/>
          <w:szCs w:val="24"/>
        </w:rPr>
        <w:t xml:space="preserve">analizaremos el rol de </w:t>
      </w:r>
      <w:r w:rsidR="0034489E" w:rsidRPr="00FC6F00">
        <w:rPr>
          <w:rFonts w:asciiTheme="minorHAnsi" w:hAnsiTheme="minorHAnsi" w:cs="Calibri"/>
          <w:sz w:val="24"/>
          <w:szCs w:val="24"/>
        </w:rPr>
        <w:t xml:space="preserve">procesos e instituciones de orden </w:t>
      </w:r>
      <w:r w:rsidR="00394644">
        <w:rPr>
          <w:rFonts w:asciiTheme="minorHAnsi" w:hAnsiTheme="minorHAnsi" w:cs="Calibri"/>
          <w:sz w:val="24"/>
          <w:szCs w:val="24"/>
        </w:rPr>
        <w:t>'</w:t>
      </w:r>
      <w:r w:rsidR="0034489E" w:rsidRPr="00FC6F00">
        <w:rPr>
          <w:rFonts w:asciiTheme="minorHAnsi" w:hAnsiTheme="minorHAnsi" w:cs="Calibri"/>
          <w:sz w:val="24"/>
          <w:szCs w:val="24"/>
        </w:rPr>
        <w:t>supraestatal</w:t>
      </w:r>
      <w:r w:rsidR="00394644">
        <w:rPr>
          <w:rFonts w:asciiTheme="minorHAnsi" w:hAnsiTheme="minorHAnsi" w:cs="Calibri"/>
          <w:sz w:val="24"/>
          <w:szCs w:val="24"/>
        </w:rPr>
        <w:t>'</w:t>
      </w:r>
      <w:r w:rsidR="0034489E" w:rsidRPr="00FC6F00">
        <w:rPr>
          <w:rFonts w:asciiTheme="minorHAnsi" w:hAnsiTheme="minorHAnsi" w:cs="Calibri"/>
          <w:sz w:val="24"/>
          <w:szCs w:val="24"/>
        </w:rPr>
        <w:t xml:space="preserve"> tales como las </w:t>
      </w:r>
      <w:r w:rsidR="0034489E" w:rsidRPr="00FC6F00">
        <w:rPr>
          <w:rFonts w:asciiTheme="minorHAnsi" w:hAnsiTheme="minorHAnsi" w:cs="Calibri"/>
          <w:sz w:val="24"/>
          <w:szCs w:val="24"/>
        </w:rPr>
        <w:lastRenderedPageBreak/>
        <w:t>agencias multilaterales (Banco Interamericano de Desarrollo, el Banco Mundial, etc.), los organismos internacionales (OIT,</w:t>
      </w:r>
      <w:r w:rsidR="004737B5" w:rsidRPr="00FC6F00">
        <w:rPr>
          <w:rFonts w:asciiTheme="minorHAnsi" w:hAnsiTheme="minorHAnsi" w:cs="Calibri"/>
          <w:sz w:val="24"/>
          <w:szCs w:val="24"/>
        </w:rPr>
        <w:t xml:space="preserve"> la OIM, la ONU, etc.), y</w:t>
      </w:r>
      <w:r w:rsidR="0034489E" w:rsidRPr="00FC6F00">
        <w:rPr>
          <w:rFonts w:asciiTheme="minorHAnsi" w:hAnsiTheme="minorHAnsi" w:cs="Calibri"/>
          <w:sz w:val="24"/>
          <w:szCs w:val="24"/>
        </w:rPr>
        <w:t xml:space="preserve"> otros actores de la </w:t>
      </w:r>
      <w:r w:rsidR="00394644">
        <w:rPr>
          <w:rFonts w:asciiTheme="minorHAnsi" w:hAnsiTheme="minorHAnsi" w:cs="Calibri"/>
          <w:sz w:val="24"/>
          <w:szCs w:val="24"/>
        </w:rPr>
        <w:t>'</w:t>
      </w:r>
      <w:r w:rsidR="0034489E" w:rsidRPr="00FC6F00">
        <w:rPr>
          <w:rFonts w:asciiTheme="minorHAnsi" w:hAnsiTheme="minorHAnsi" w:cs="Calibri"/>
          <w:sz w:val="24"/>
          <w:szCs w:val="24"/>
        </w:rPr>
        <w:t>sociedad civil</w:t>
      </w:r>
      <w:r w:rsidR="00394644">
        <w:rPr>
          <w:rFonts w:asciiTheme="minorHAnsi" w:hAnsiTheme="minorHAnsi" w:cs="Calibri"/>
          <w:sz w:val="24"/>
          <w:szCs w:val="24"/>
        </w:rPr>
        <w:t>'</w:t>
      </w:r>
      <w:r w:rsidR="0034489E" w:rsidRPr="00FC6F00">
        <w:rPr>
          <w:rFonts w:asciiTheme="minorHAnsi" w:hAnsiTheme="minorHAnsi" w:cs="Calibri"/>
          <w:sz w:val="24"/>
          <w:szCs w:val="24"/>
        </w:rPr>
        <w:t xml:space="preserve"> como las ONGs y demás organizaciones del denominado </w:t>
      </w:r>
      <w:r w:rsidR="00394644">
        <w:rPr>
          <w:rFonts w:asciiTheme="minorHAnsi" w:hAnsiTheme="minorHAnsi" w:cs="Calibri"/>
          <w:sz w:val="24"/>
          <w:szCs w:val="24"/>
        </w:rPr>
        <w:t>'</w:t>
      </w:r>
      <w:r w:rsidR="0034489E" w:rsidRPr="00FC6F00">
        <w:rPr>
          <w:rFonts w:asciiTheme="minorHAnsi" w:hAnsiTheme="minorHAnsi" w:cs="Calibri"/>
          <w:sz w:val="24"/>
          <w:szCs w:val="24"/>
        </w:rPr>
        <w:t>tercer sector</w:t>
      </w:r>
      <w:r w:rsidR="00394644">
        <w:rPr>
          <w:rFonts w:asciiTheme="minorHAnsi" w:hAnsiTheme="minorHAnsi" w:cs="Calibri"/>
          <w:sz w:val="24"/>
          <w:szCs w:val="24"/>
        </w:rPr>
        <w:t>'</w:t>
      </w:r>
      <w:r w:rsidR="0034489E" w:rsidRPr="00FC6F00">
        <w:rPr>
          <w:rFonts w:asciiTheme="minorHAnsi" w:hAnsiTheme="minorHAnsi" w:cs="Calibri"/>
          <w:sz w:val="24"/>
          <w:szCs w:val="24"/>
        </w:rPr>
        <w:t xml:space="preserve">. El estudio de las relaciones entre </w:t>
      </w:r>
      <w:r w:rsidR="004737B5" w:rsidRPr="00FC6F00">
        <w:rPr>
          <w:rFonts w:asciiTheme="minorHAnsi" w:hAnsiTheme="minorHAnsi" w:cs="Calibri"/>
          <w:sz w:val="24"/>
          <w:szCs w:val="24"/>
        </w:rPr>
        <w:t>procesos</w:t>
      </w:r>
      <w:r w:rsidR="0034489E" w:rsidRPr="00FC6F00">
        <w:rPr>
          <w:rFonts w:asciiTheme="minorHAnsi" w:hAnsiTheme="minorHAnsi" w:cs="Calibri"/>
          <w:sz w:val="24"/>
          <w:szCs w:val="24"/>
        </w:rPr>
        <w:t xml:space="preserve"> locales y supralocales permite </w:t>
      </w:r>
      <w:r w:rsidR="0084262B" w:rsidRPr="00FC6F00">
        <w:rPr>
          <w:rFonts w:asciiTheme="minorHAnsi" w:hAnsiTheme="minorHAnsi" w:cs="Calibri"/>
          <w:sz w:val="24"/>
          <w:szCs w:val="24"/>
        </w:rPr>
        <w:t>dar cuenta de los mecanismos a través de</w:t>
      </w:r>
      <w:r w:rsidR="0034489E" w:rsidRPr="00FC6F00">
        <w:rPr>
          <w:rFonts w:asciiTheme="minorHAnsi" w:hAnsiTheme="minorHAnsi" w:cs="Calibri"/>
          <w:sz w:val="24"/>
          <w:szCs w:val="24"/>
        </w:rPr>
        <w:t xml:space="preserve"> los cuales ciertas </w:t>
      </w:r>
      <w:r w:rsidR="0034489E" w:rsidRPr="00FC6F00">
        <w:rPr>
          <w:rFonts w:asciiTheme="minorHAnsi" w:hAnsiTheme="minorHAnsi" w:cs="Calibri"/>
          <w:sz w:val="24"/>
          <w:szCs w:val="24"/>
          <w:lang w:val="es-ES" w:eastAsia="ar-SA"/>
        </w:rPr>
        <w:t>intervenciones producidas en contextos particulares se encuentran modelados por discursos y categorías transnacionales, y son a su vez exportados a los más remotos puntos del planeta como “soluciones” a determinados “problemas”.</w:t>
      </w:r>
    </w:p>
    <w:p w:rsidR="00047223" w:rsidRPr="00FC6F00" w:rsidRDefault="00047223" w:rsidP="00FC6F00">
      <w:pPr>
        <w:jc w:val="both"/>
        <w:rPr>
          <w:rFonts w:asciiTheme="minorHAnsi" w:hAnsiTheme="minorHAnsi" w:cs="Calibri"/>
          <w:sz w:val="24"/>
          <w:szCs w:val="24"/>
          <w:lang w:val="es-ES" w:eastAsia="ar-SA"/>
        </w:rPr>
      </w:pPr>
      <w:r w:rsidRPr="00FC6F00">
        <w:rPr>
          <w:rFonts w:asciiTheme="minorHAnsi" w:hAnsiTheme="minorHAnsi" w:cs="Calibri"/>
          <w:color w:val="222222"/>
          <w:sz w:val="24"/>
          <w:szCs w:val="24"/>
          <w:shd w:val="clear" w:color="auto" w:fill="FFFFFF"/>
        </w:rPr>
        <w:t xml:space="preserve">A lo largo del curso nos proponemos analizar cómo son implementadas </w:t>
      </w:r>
      <w:r w:rsidR="00CE0A2F" w:rsidRPr="00FC6F00">
        <w:rPr>
          <w:rFonts w:asciiTheme="minorHAnsi" w:hAnsiTheme="minorHAnsi" w:cs="Calibri"/>
          <w:color w:val="222222"/>
          <w:sz w:val="24"/>
          <w:szCs w:val="24"/>
          <w:shd w:val="clear" w:color="auto" w:fill="FFFFFF"/>
        </w:rPr>
        <w:t xml:space="preserve">aquellas "soluciones" </w:t>
      </w:r>
      <w:r w:rsidRPr="00FC6F00">
        <w:rPr>
          <w:rFonts w:asciiTheme="minorHAnsi" w:hAnsiTheme="minorHAnsi" w:cs="Calibri"/>
          <w:color w:val="222222"/>
          <w:sz w:val="24"/>
          <w:szCs w:val="24"/>
          <w:shd w:val="clear" w:color="auto" w:fill="FFFFFF"/>
        </w:rPr>
        <w:t xml:space="preserve">y las tensiones concomitantes que entraña ese proceso. En buena medida, se trata de los conflictos generados por el entrecruzamiento de las lógicas institucionales de inspiración universalista y abstracta, y los contextos locales organizados según relaciones interpersonales. En el marco de tales procesos, los actores sociales ponen en juego posiciones de prestigio y estatus, capacidades materiales desiguales, relaciones clientelares o de </w:t>
      </w:r>
      <w:r w:rsidR="00394644">
        <w:rPr>
          <w:rFonts w:asciiTheme="minorHAnsi" w:hAnsiTheme="minorHAnsi" w:cs="Calibri"/>
          <w:color w:val="222222"/>
          <w:sz w:val="24"/>
          <w:szCs w:val="24"/>
          <w:shd w:val="clear" w:color="auto" w:fill="FFFFFF"/>
        </w:rPr>
        <w:t>'</w:t>
      </w:r>
      <w:r w:rsidRPr="00FC6F00">
        <w:rPr>
          <w:rFonts w:asciiTheme="minorHAnsi" w:hAnsiTheme="minorHAnsi" w:cs="Calibri"/>
          <w:color w:val="222222"/>
          <w:sz w:val="24"/>
          <w:szCs w:val="24"/>
          <w:shd w:val="clear" w:color="auto" w:fill="FFFFFF"/>
        </w:rPr>
        <w:t>patronazgo</w:t>
      </w:r>
      <w:r w:rsidR="00394644">
        <w:rPr>
          <w:rFonts w:asciiTheme="minorHAnsi" w:hAnsiTheme="minorHAnsi" w:cs="Calibri"/>
          <w:color w:val="222222"/>
          <w:sz w:val="24"/>
          <w:szCs w:val="24"/>
          <w:shd w:val="clear" w:color="auto" w:fill="FFFFFF"/>
        </w:rPr>
        <w:t>'</w:t>
      </w:r>
      <w:r w:rsidRPr="00FC6F00">
        <w:rPr>
          <w:rFonts w:asciiTheme="minorHAnsi" w:hAnsiTheme="minorHAnsi" w:cs="Calibri"/>
          <w:color w:val="222222"/>
          <w:sz w:val="24"/>
          <w:szCs w:val="24"/>
          <w:shd w:val="clear" w:color="auto" w:fill="FFFFFF"/>
        </w:rPr>
        <w:t>, etc.</w:t>
      </w:r>
    </w:p>
    <w:p w:rsidR="00AF6100" w:rsidRPr="00FC6F00" w:rsidRDefault="003B6967" w:rsidP="00FC6F00">
      <w:pPr>
        <w:jc w:val="both"/>
        <w:rPr>
          <w:rFonts w:asciiTheme="minorHAnsi" w:hAnsiTheme="minorHAnsi" w:cs="Calibri"/>
          <w:color w:val="222222"/>
          <w:sz w:val="24"/>
          <w:szCs w:val="24"/>
          <w:shd w:val="clear" w:color="auto" w:fill="FFFFFF"/>
        </w:rPr>
      </w:pPr>
      <w:r w:rsidRPr="00FC6F00">
        <w:rPr>
          <w:rFonts w:asciiTheme="minorHAnsi" w:hAnsiTheme="minorHAnsi" w:cs="Calibri"/>
          <w:color w:val="222222"/>
          <w:sz w:val="24"/>
          <w:szCs w:val="24"/>
          <w:shd w:val="clear" w:color="auto" w:fill="FFFFFF"/>
        </w:rPr>
        <w:t>Frente al escenario descripto nos proponemos apelar a algunas herramientas propias de la Antropología Social, para abordar a las políticas como procesos disputados en los que intervienen actores con intereses diversos que cuentan con capacidades diferentes para incidir en el diseño, la formulación e implementación de las mismas</w:t>
      </w:r>
      <w:r w:rsidR="00B77575" w:rsidRPr="00FC6F00">
        <w:rPr>
          <w:rFonts w:asciiTheme="minorHAnsi" w:hAnsiTheme="minorHAnsi" w:cs="Calibri"/>
          <w:color w:val="222222"/>
          <w:sz w:val="24"/>
          <w:szCs w:val="24"/>
          <w:shd w:val="clear" w:color="auto" w:fill="FFFFFF"/>
        </w:rPr>
        <w:t>.</w:t>
      </w:r>
      <w:r w:rsidR="00AF6100" w:rsidRPr="00FC6F00">
        <w:rPr>
          <w:rFonts w:asciiTheme="minorHAnsi" w:hAnsiTheme="minorHAnsi" w:cs="Calibri"/>
          <w:color w:val="222222"/>
          <w:sz w:val="24"/>
          <w:szCs w:val="24"/>
          <w:shd w:val="clear" w:color="auto" w:fill="FFFFFF"/>
        </w:rPr>
        <w:t xml:space="preserve"> </w:t>
      </w:r>
      <w:r w:rsidR="00B77575" w:rsidRPr="00FC6F00">
        <w:rPr>
          <w:rFonts w:asciiTheme="minorHAnsi" w:hAnsiTheme="minorHAnsi" w:cs="Calibri"/>
          <w:color w:val="222222"/>
          <w:sz w:val="24"/>
          <w:szCs w:val="24"/>
          <w:shd w:val="clear" w:color="auto" w:fill="FFFFFF"/>
        </w:rPr>
        <w:t xml:space="preserve">Desde el abordaje etnográfico propuesto, </w:t>
      </w:r>
      <w:r w:rsidR="00AF6100" w:rsidRPr="00FC6F00">
        <w:rPr>
          <w:rFonts w:asciiTheme="minorHAnsi" w:hAnsiTheme="minorHAnsi" w:cs="Calibri"/>
          <w:color w:val="222222"/>
          <w:sz w:val="24"/>
          <w:szCs w:val="24"/>
          <w:shd w:val="clear" w:color="auto" w:fill="FFFFFF"/>
        </w:rPr>
        <w:t>prioriza</w:t>
      </w:r>
      <w:r w:rsidR="00B77575" w:rsidRPr="00FC6F00">
        <w:rPr>
          <w:rFonts w:asciiTheme="minorHAnsi" w:hAnsiTheme="minorHAnsi" w:cs="Calibri"/>
          <w:color w:val="222222"/>
          <w:sz w:val="24"/>
          <w:szCs w:val="24"/>
          <w:shd w:val="clear" w:color="auto" w:fill="FFFFFF"/>
        </w:rPr>
        <w:t>remos</w:t>
      </w:r>
      <w:r w:rsidR="00AF6100" w:rsidRPr="00FC6F00">
        <w:rPr>
          <w:rFonts w:asciiTheme="minorHAnsi" w:hAnsiTheme="minorHAnsi" w:cs="Calibri"/>
          <w:color w:val="222222"/>
          <w:sz w:val="24"/>
          <w:szCs w:val="24"/>
          <w:shd w:val="clear" w:color="auto" w:fill="FFFFFF"/>
        </w:rPr>
        <w:t xml:space="preserve"> el punto de vista de los actores involucrados</w:t>
      </w:r>
      <w:r w:rsidRPr="00FC6F00">
        <w:rPr>
          <w:rFonts w:asciiTheme="minorHAnsi" w:hAnsiTheme="minorHAnsi" w:cs="Calibri"/>
          <w:color w:val="222222"/>
          <w:sz w:val="24"/>
          <w:szCs w:val="24"/>
          <w:shd w:val="clear" w:color="auto" w:fill="FFFFFF"/>
        </w:rPr>
        <w:t>.</w:t>
      </w:r>
      <w:r w:rsidR="00047223" w:rsidRPr="00FC6F00">
        <w:rPr>
          <w:rFonts w:asciiTheme="minorHAnsi" w:hAnsiTheme="minorHAnsi" w:cs="Calibri"/>
          <w:color w:val="222222"/>
          <w:sz w:val="24"/>
          <w:szCs w:val="24"/>
          <w:shd w:val="clear" w:color="auto" w:fill="FFFFFF"/>
        </w:rPr>
        <w:t xml:space="preserve"> </w:t>
      </w:r>
      <w:r w:rsidR="00641DE3" w:rsidRPr="00FC6F00">
        <w:rPr>
          <w:rFonts w:asciiTheme="minorHAnsi" w:hAnsiTheme="minorHAnsi" w:cs="Calibri"/>
          <w:color w:val="222222"/>
          <w:sz w:val="24"/>
          <w:szCs w:val="24"/>
          <w:shd w:val="clear" w:color="auto" w:fill="FFFFFF"/>
        </w:rPr>
        <w:t>Para ello, n</w:t>
      </w:r>
      <w:r w:rsidR="00CE0A2F" w:rsidRPr="00FC6F00">
        <w:rPr>
          <w:rFonts w:asciiTheme="minorHAnsi" w:hAnsiTheme="minorHAnsi" w:cs="Calibri"/>
          <w:color w:val="222222"/>
          <w:sz w:val="24"/>
          <w:szCs w:val="24"/>
          <w:shd w:val="clear" w:color="auto" w:fill="FFFFFF"/>
        </w:rPr>
        <w:t xml:space="preserve">os proponemos compartir con los estudiantes diversas investigaciones desarrolladas en nuestro propio país, que abordan temas de actualidad relativos a ámbitos tan diversos como salud, cultura, pueblos originarios, economía, género, sexualidad, etc. </w:t>
      </w:r>
    </w:p>
    <w:p w:rsidR="008847E5" w:rsidRPr="00FC6F00" w:rsidRDefault="0034489E" w:rsidP="00FC6F00">
      <w:pPr>
        <w:jc w:val="both"/>
        <w:rPr>
          <w:rFonts w:asciiTheme="minorHAnsi" w:hAnsiTheme="minorHAnsi" w:cs="Calibri"/>
          <w:sz w:val="24"/>
          <w:szCs w:val="24"/>
        </w:rPr>
      </w:pPr>
      <w:r w:rsidRPr="00FC6F00">
        <w:rPr>
          <w:rFonts w:asciiTheme="minorHAnsi" w:hAnsiTheme="minorHAnsi" w:cs="Calibri"/>
          <w:color w:val="222222"/>
          <w:sz w:val="24"/>
          <w:szCs w:val="24"/>
          <w:shd w:val="clear" w:color="auto" w:fill="FFFFFF"/>
        </w:rPr>
        <w:t>En sus propias investigaciones</w:t>
      </w:r>
      <w:r w:rsidRPr="00FC6F00">
        <w:rPr>
          <w:rFonts w:asciiTheme="minorHAnsi" w:hAnsiTheme="minorHAnsi" w:cs="Calibri"/>
          <w:sz w:val="24"/>
          <w:szCs w:val="24"/>
        </w:rPr>
        <w:t xml:space="preserve"> y trabajos de campo, los miembros del equipo docente han abordado estos temas y otros afines. Asimismo, algunos de ellos se han desempeñado en el ámbito de la gestión trabajando como consultores de organismos nacionales e internacionales en la evaluación y estudio del impacto de políticas sociales. Otros han trabaj</w:t>
      </w:r>
      <w:r w:rsidR="006A1E9B" w:rsidRPr="00FC6F00">
        <w:rPr>
          <w:rFonts w:asciiTheme="minorHAnsi" w:hAnsiTheme="minorHAnsi" w:cs="Calibri"/>
          <w:sz w:val="24"/>
          <w:szCs w:val="24"/>
        </w:rPr>
        <w:t>ad</w:t>
      </w:r>
      <w:r w:rsidRPr="00FC6F00">
        <w:rPr>
          <w:rFonts w:asciiTheme="minorHAnsi" w:hAnsiTheme="minorHAnsi" w:cs="Calibri"/>
          <w:sz w:val="24"/>
          <w:szCs w:val="24"/>
        </w:rPr>
        <w:t xml:space="preserve">o como técnicos en programas y proyectos gestionados por el Ministerio de Desarrollo Social de la Nación, el Ministerio de Trabajo Empleo y Seguridad Social de la Nación y el Ministerio de Agricultura, Ganadería y Pesca de la Nación. En relación al ámbito privado algunos integrantes del equipo se han desempeñado en diversas ONGs y en consultoras abocadas a la realización de estudios etnográficos </w:t>
      </w:r>
      <w:r w:rsidR="008847E5" w:rsidRPr="00FC6F00">
        <w:rPr>
          <w:rFonts w:asciiTheme="minorHAnsi" w:hAnsiTheme="minorHAnsi" w:cs="Calibri"/>
          <w:sz w:val="24"/>
          <w:szCs w:val="24"/>
        </w:rPr>
        <w:t xml:space="preserve">sobre </w:t>
      </w:r>
      <w:r w:rsidRPr="00FC6F00">
        <w:rPr>
          <w:rFonts w:asciiTheme="minorHAnsi" w:hAnsiTheme="minorHAnsi" w:cs="Calibri"/>
          <w:sz w:val="24"/>
          <w:szCs w:val="24"/>
        </w:rPr>
        <w:t>políticas</w:t>
      </w:r>
      <w:r w:rsidR="00455E53" w:rsidRPr="00FC6F00">
        <w:rPr>
          <w:rFonts w:asciiTheme="minorHAnsi" w:hAnsiTheme="minorHAnsi" w:cs="Calibri"/>
          <w:sz w:val="24"/>
          <w:szCs w:val="24"/>
        </w:rPr>
        <w:t xml:space="preserve"> y</w:t>
      </w:r>
      <w:r w:rsidRPr="00FC6F00">
        <w:rPr>
          <w:rFonts w:asciiTheme="minorHAnsi" w:hAnsiTheme="minorHAnsi" w:cs="Calibri"/>
          <w:sz w:val="24"/>
          <w:szCs w:val="24"/>
        </w:rPr>
        <w:t xml:space="preserve"> </w:t>
      </w:r>
      <w:r w:rsidR="0090338E" w:rsidRPr="00FC6F00">
        <w:rPr>
          <w:rFonts w:asciiTheme="minorHAnsi" w:hAnsiTheme="minorHAnsi" w:cs="Calibri"/>
          <w:sz w:val="24"/>
          <w:szCs w:val="24"/>
        </w:rPr>
        <w:t>consumos</w:t>
      </w:r>
      <w:r w:rsidRPr="00FC6F00">
        <w:rPr>
          <w:rFonts w:asciiTheme="minorHAnsi" w:hAnsiTheme="minorHAnsi" w:cs="Calibri"/>
          <w:sz w:val="24"/>
          <w:szCs w:val="24"/>
        </w:rPr>
        <w:t>.</w:t>
      </w:r>
    </w:p>
    <w:p w:rsidR="0034489E" w:rsidRPr="00FC6F00" w:rsidRDefault="0034489E" w:rsidP="00FC6F00">
      <w:pPr>
        <w:jc w:val="both"/>
        <w:rPr>
          <w:rFonts w:asciiTheme="minorHAnsi" w:hAnsiTheme="minorHAnsi" w:cs="Calibri"/>
          <w:sz w:val="24"/>
          <w:szCs w:val="24"/>
        </w:rPr>
      </w:pPr>
      <w:r w:rsidRPr="00FC6F00">
        <w:rPr>
          <w:rFonts w:asciiTheme="minorHAnsi" w:hAnsiTheme="minorHAnsi" w:cs="Calibri"/>
          <w:sz w:val="24"/>
          <w:szCs w:val="24"/>
        </w:rPr>
        <w:t xml:space="preserve">De acuerdo con la propuesta realizada, consideramos que los contenidos abordados resultarán pertinentes tanto para aquellos estudiantes que anhelen insertarse en áreas de investigación, así  como para quienes pretendan hacerlo en el ámbito de la gestión pública o privada, o bien en el denominado </w:t>
      </w:r>
      <w:r w:rsidR="00394644">
        <w:rPr>
          <w:rFonts w:asciiTheme="minorHAnsi" w:hAnsiTheme="minorHAnsi" w:cs="Calibri"/>
          <w:sz w:val="24"/>
          <w:szCs w:val="24"/>
        </w:rPr>
        <w:t>'</w:t>
      </w:r>
      <w:r w:rsidRPr="00FC6F00">
        <w:rPr>
          <w:rFonts w:asciiTheme="minorHAnsi" w:hAnsiTheme="minorHAnsi" w:cs="Calibri"/>
          <w:sz w:val="24"/>
          <w:szCs w:val="24"/>
        </w:rPr>
        <w:t>tercer sector</w:t>
      </w:r>
      <w:r w:rsidR="00394644">
        <w:rPr>
          <w:rFonts w:asciiTheme="minorHAnsi" w:hAnsiTheme="minorHAnsi" w:cs="Calibri"/>
          <w:sz w:val="24"/>
          <w:szCs w:val="24"/>
        </w:rPr>
        <w:t>'</w:t>
      </w:r>
      <w:r w:rsidRPr="00FC6F00">
        <w:rPr>
          <w:rFonts w:asciiTheme="minorHAnsi" w:hAnsiTheme="minorHAnsi" w:cs="Calibri"/>
          <w:sz w:val="24"/>
          <w:szCs w:val="24"/>
        </w:rPr>
        <w:t>.</w:t>
      </w:r>
    </w:p>
    <w:p w:rsidR="0034489E" w:rsidRPr="00FC6F00" w:rsidRDefault="0034489E" w:rsidP="00FC6F00">
      <w:pPr>
        <w:rPr>
          <w:rFonts w:asciiTheme="minorHAnsi" w:hAnsiTheme="minorHAnsi"/>
          <w:sz w:val="24"/>
          <w:szCs w:val="24"/>
        </w:rPr>
      </w:pPr>
    </w:p>
    <w:p w:rsidR="0034489E" w:rsidRPr="00FC6F00" w:rsidRDefault="0034489E" w:rsidP="00FC6F00">
      <w:pPr>
        <w:rPr>
          <w:rFonts w:asciiTheme="minorHAnsi" w:hAnsiTheme="minorHAnsi"/>
          <w:sz w:val="24"/>
          <w:szCs w:val="24"/>
        </w:rPr>
      </w:pPr>
    </w:p>
    <w:p w:rsidR="0034489E" w:rsidRPr="002F27D2" w:rsidRDefault="00056D7E" w:rsidP="008C4D4A">
      <w:pPr>
        <w:jc w:val="both"/>
        <w:rPr>
          <w:rFonts w:asciiTheme="minorHAnsi" w:hAnsiTheme="minorHAnsi" w:cs="Arial"/>
          <w:b/>
          <w:sz w:val="24"/>
          <w:szCs w:val="24"/>
        </w:rPr>
      </w:pPr>
      <w:r w:rsidRPr="002F27D2">
        <w:rPr>
          <w:rFonts w:asciiTheme="minorHAnsi" w:hAnsiTheme="minorHAnsi" w:cs="Arial"/>
          <w:b/>
          <w:sz w:val="24"/>
          <w:szCs w:val="24"/>
        </w:rPr>
        <w:t>OBJETIVOS</w:t>
      </w:r>
    </w:p>
    <w:p w:rsidR="0034489E" w:rsidRPr="002F27D2" w:rsidRDefault="0034489E" w:rsidP="00FC6F00">
      <w:pPr>
        <w:jc w:val="both"/>
        <w:rPr>
          <w:rFonts w:asciiTheme="minorHAnsi" w:hAnsiTheme="minorHAnsi" w:cs="Arial"/>
          <w:b/>
          <w:sz w:val="24"/>
          <w:szCs w:val="24"/>
        </w:rPr>
      </w:pPr>
    </w:p>
    <w:p w:rsidR="0034489E" w:rsidRPr="002F27D2" w:rsidRDefault="0034489E" w:rsidP="00FC6F00">
      <w:pPr>
        <w:pStyle w:val="Default"/>
        <w:rPr>
          <w:rFonts w:asciiTheme="minorHAnsi" w:hAnsiTheme="minorHAnsi"/>
          <w:i/>
        </w:rPr>
      </w:pPr>
      <w:r w:rsidRPr="002F27D2">
        <w:rPr>
          <w:rFonts w:asciiTheme="minorHAnsi" w:hAnsiTheme="minorHAnsi"/>
          <w:i/>
        </w:rPr>
        <w:t xml:space="preserve">General: </w:t>
      </w:r>
    </w:p>
    <w:p w:rsidR="0034489E" w:rsidRPr="002F27D2" w:rsidRDefault="0034489E" w:rsidP="00DF11B7">
      <w:pPr>
        <w:pStyle w:val="Default"/>
        <w:ind w:left="708"/>
        <w:jc w:val="both"/>
        <w:rPr>
          <w:rFonts w:asciiTheme="minorHAnsi" w:hAnsiTheme="minorHAnsi"/>
        </w:rPr>
      </w:pPr>
      <w:r w:rsidRPr="002F27D2">
        <w:rPr>
          <w:rFonts w:asciiTheme="minorHAnsi" w:hAnsiTheme="minorHAnsi"/>
        </w:rPr>
        <w:t xml:space="preserve">- Ofrecer herramientas conceptuales y metodológicas para que los estudiantes identifiquen y analicen críticamente </w:t>
      </w:r>
      <w:r w:rsidR="008C4D4A" w:rsidRPr="002F27D2">
        <w:rPr>
          <w:rFonts w:asciiTheme="minorHAnsi" w:hAnsiTheme="minorHAnsi"/>
        </w:rPr>
        <w:t>los</w:t>
      </w:r>
      <w:r w:rsidRPr="002F27D2">
        <w:rPr>
          <w:rFonts w:asciiTheme="minorHAnsi" w:hAnsiTheme="minorHAnsi"/>
        </w:rPr>
        <w:t xml:space="preserve"> procesos que </w:t>
      </w:r>
      <w:r w:rsidR="008C4D4A" w:rsidRPr="002F27D2">
        <w:rPr>
          <w:rFonts w:asciiTheme="minorHAnsi" w:hAnsiTheme="minorHAnsi"/>
        </w:rPr>
        <w:t xml:space="preserve">involucran la formulación </w:t>
      </w:r>
      <w:r w:rsidRPr="002F27D2">
        <w:rPr>
          <w:rFonts w:asciiTheme="minorHAnsi" w:hAnsiTheme="minorHAnsi"/>
        </w:rPr>
        <w:t>e implementación de políticas públicas</w:t>
      </w:r>
      <w:r w:rsidR="00DF11B7" w:rsidRPr="002F27D2">
        <w:rPr>
          <w:rFonts w:asciiTheme="minorHAnsi" w:hAnsiTheme="minorHAnsi"/>
        </w:rPr>
        <w:t>.</w:t>
      </w:r>
    </w:p>
    <w:p w:rsidR="00DF11B7" w:rsidRPr="002F27D2" w:rsidRDefault="00DF11B7" w:rsidP="00DF11B7">
      <w:pPr>
        <w:pStyle w:val="Default"/>
        <w:ind w:left="708"/>
        <w:jc w:val="both"/>
        <w:rPr>
          <w:rFonts w:asciiTheme="minorHAnsi" w:hAnsiTheme="minorHAnsi"/>
        </w:rPr>
      </w:pPr>
    </w:p>
    <w:p w:rsidR="0034489E" w:rsidRPr="002F27D2" w:rsidRDefault="0034489E" w:rsidP="00FC6F00">
      <w:pPr>
        <w:pStyle w:val="Default"/>
        <w:rPr>
          <w:rFonts w:asciiTheme="minorHAnsi" w:hAnsiTheme="minorHAnsi"/>
        </w:rPr>
      </w:pPr>
      <w:r w:rsidRPr="002F27D2">
        <w:rPr>
          <w:rFonts w:asciiTheme="minorHAnsi" w:hAnsiTheme="minorHAnsi"/>
          <w:i/>
        </w:rPr>
        <w:t>Específicos</w:t>
      </w:r>
      <w:r w:rsidRPr="002F27D2">
        <w:rPr>
          <w:rFonts w:asciiTheme="minorHAnsi" w:hAnsiTheme="minorHAnsi"/>
        </w:rPr>
        <w:t>:</w:t>
      </w:r>
    </w:p>
    <w:p w:rsidR="0034489E" w:rsidRDefault="0034489E" w:rsidP="00FC6F00">
      <w:pPr>
        <w:pStyle w:val="Default"/>
        <w:numPr>
          <w:ilvl w:val="0"/>
          <w:numId w:val="1"/>
        </w:numPr>
        <w:jc w:val="both"/>
        <w:rPr>
          <w:rFonts w:asciiTheme="minorHAnsi" w:hAnsiTheme="minorHAnsi"/>
        </w:rPr>
      </w:pPr>
      <w:r w:rsidRPr="003568BA">
        <w:rPr>
          <w:rFonts w:asciiTheme="minorHAnsi" w:hAnsiTheme="minorHAnsi"/>
        </w:rPr>
        <w:lastRenderedPageBreak/>
        <w:t xml:space="preserve">Que los estudiantes </w:t>
      </w:r>
      <w:r w:rsidR="003568BA" w:rsidRPr="003568BA">
        <w:rPr>
          <w:rFonts w:asciiTheme="minorHAnsi" w:hAnsiTheme="minorHAnsi"/>
        </w:rPr>
        <w:t>conozcan diversas líneas de investigación surgidas desde las ciencias sociales y desde la Ant</w:t>
      </w:r>
      <w:r w:rsidR="003568BA">
        <w:rPr>
          <w:rFonts w:asciiTheme="minorHAnsi" w:hAnsiTheme="minorHAnsi"/>
        </w:rPr>
        <w:t>ropología Social en particular</w:t>
      </w:r>
      <w:r w:rsidR="0034565E">
        <w:rPr>
          <w:rFonts w:asciiTheme="minorHAnsi" w:hAnsiTheme="minorHAnsi"/>
        </w:rPr>
        <w:t xml:space="preserve"> abocadas al estudio de las políticas</w:t>
      </w:r>
      <w:r w:rsidR="003568BA">
        <w:rPr>
          <w:rFonts w:asciiTheme="minorHAnsi" w:hAnsiTheme="minorHAnsi"/>
        </w:rPr>
        <w:t>;</w:t>
      </w:r>
    </w:p>
    <w:p w:rsidR="003568BA" w:rsidRPr="003568BA" w:rsidRDefault="003568BA" w:rsidP="003568BA">
      <w:pPr>
        <w:pStyle w:val="Default"/>
        <w:ind w:left="720"/>
        <w:jc w:val="both"/>
        <w:rPr>
          <w:rFonts w:asciiTheme="minorHAnsi" w:hAnsiTheme="minorHAnsi"/>
        </w:rPr>
      </w:pPr>
    </w:p>
    <w:p w:rsidR="003D680F" w:rsidRDefault="003D680F" w:rsidP="003D680F">
      <w:pPr>
        <w:pStyle w:val="Default"/>
        <w:numPr>
          <w:ilvl w:val="0"/>
          <w:numId w:val="1"/>
        </w:numPr>
        <w:jc w:val="both"/>
        <w:rPr>
          <w:rFonts w:asciiTheme="minorHAnsi" w:hAnsiTheme="minorHAnsi"/>
        </w:rPr>
      </w:pPr>
      <w:r>
        <w:rPr>
          <w:rFonts w:asciiTheme="minorHAnsi" w:hAnsiTheme="minorHAnsi"/>
        </w:rPr>
        <w:t>Que problematicen y pongan en cuestión los diversos modos en que pue</w:t>
      </w:r>
      <w:r w:rsidR="002D627F">
        <w:rPr>
          <w:rFonts w:asciiTheme="minorHAnsi" w:hAnsiTheme="minorHAnsi"/>
        </w:rPr>
        <w:t>de</w:t>
      </w:r>
      <w:r>
        <w:rPr>
          <w:rFonts w:asciiTheme="minorHAnsi" w:hAnsiTheme="minorHAnsi"/>
        </w:rPr>
        <w:t xml:space="preserve"> conceptualizarse la noción de "políticas públicas"</w:t>
      </w:r>
    </w:p>
    <w:p w:rsidR="003D680F" w:rsidRDefault="003D680F" w:rsidP="003D680F">
      <w:pPr>
        <w:pStyle w:val="Default"/>
        <w:ind w:left="720"/>
        <w:jc w:val="both"/>
        <w:rPr>
          <w:rFonts w:asciiTheme="minorHAnsi" w:hAnsiTheme="minorHAnsi"/>
        </w:rPr>
      </w:pPr>
    </w:p>
    <w:p w:rsidR="003D680F" w:rsidRPr="00805DBF" w:rsidRDefault="0034489E" w:rsidP="003D680F">
      <w:pPr>
        <w:pStyle w:val="Default"/>
        <w:numPr>
          <w:ilvl w:val="0"/>
          <w:numId w:val="1"/>
        </w:numPr>
        <w:jc w:val="both"/>
        <w:rPr>
          <w:rFonts w:asciiTheme="minorHAnsi" w:hAnsiTheme="minorHAnsi"/>
        </w:rPr>
      </w:pPr>
      <w:r w:rsidRPr="002F27D2">
        <w:rPr>
          <w:rFonts w:asciiTheme="minorHAnsi" w:hAnsiTheme="minorHAnsi"/>
        </w:rPr>
        <w:t xml:space="preserve">Que comprendan cuáles son los actores involucrados en </w:t>
      </w:r>
      <w:r w:rsidR="001E097F" w:rsidRPr="002F27D2">
        <w:rPr>
          <w:rFonts w:asciiTheme="minorHAnsi" w:hAnsiTheme="minorHAnsi"/>
        </w:rPr>
        <w:t xml:space="preserve">la formulación </w:t>
      </w:r>
      <w:r w:rsidRPr="002F27D2">
        <w:rPr>
          <w:rFonts w:asciiTheme="minorHAnsi" w:hAnsiTheme="minorHAnsi"/>
        </w:rPr>
        <w:t xml:space="preserve">e implementación de políticas, e identifiquen las </w:t>
      </w:r>
      <w:r w:rsidR="003D680F">
        <w:rPr>
          <w:rFonts w:asciiTheme="minorHAnsi" w:hAnsiTheme="minorHAnsi"/>
        </w:rPr>
        <w:t xml:space="preserve">múltiples </w:t>
      </w:r>
      <w:r w:rsidRPr="002F27D2">
        <w:rPr>
          <w:rFonts w:asciiTheme="minorHAnsi" w:hAnsiTheme="minorHAnsi"/>
        </w:rPr>
        <w:t>relaciones que existen entre ellos;</w:t>
      </w:r>
    </w:p>
    <w:p w:rsidR="003D680F" w:rsidRPr="003D680F" w:rsidRDefault="003D680F" w:rsidP="003D680F">
      <w:pPr>
        <w:pStyle w:val="Default"/>
        <w:ind w:left="720"/>
        <w:jc w:val="both"/>
        <w:rPr>
          <w:rFonts w:asciiTheme="minorHAnsi" w:hAnsiTheme="minorHAnsi"/>
        </w:rPr>
      </w:pPr>
    </w:p>
    <w:p w:rsidR="0034489E" w:rsidRPr="002F27D2" w:rsidRDefault="0034489E" w:rsidP="00FC6F00">
      <w:pPr>
        <w:pStyle w:val="Default"/>
        <w:numPr>
          <w:ilvl w:val="0"/>
          <w:numId w:val="1"/>
        </w:numPr>
        <w:jc w:val="both"/>
        <w:rPr>
          <w:rFonts w:asciiTheme="minorHAnsi" w:hAnsiTheme="minorHAnsi"/>
        </w:rPr>
      </w:pPr>
      <w:r w:rsidRPr="002F27D2">
        <w:rPr>
          <w:rFonts w:asciiTheme="minorHAnsi" w:hAnsiTheme="minorHAnsi"/>
        </w:rPr>
        <w:t xml:space="preserve">Que </w:t>
      </w:r>
      <w:r w:rsidR="001E097F" w:rsidRPr="002F27D2">
        <w:rPr>
          <w:rFonts w:asciiTheme="minorHAnsi" w:hAnsiTheme="minorHAnsi"/>
        </w:rPr>
        <w:t xml:space="preserve">las herramientas incorporadas </w:t>
      </w:r>
      <w:r w:rsidRPr="002F27D2">
        <w:rPr>
          <w:rFonts w:asciiTheme="minorHAnsi" w:hAnsiTheme="minorHAnsi"/>
        </w:rPr>
        <w:t xml:space="preserve">les permitan analizar críticamente </w:t>
      </w:r>
      <w:r w:rsidR="001E097F" w:rsidRPr="002F27D2">
        <w:rPr>
          <w:rFonts w:asciiTheme="minorHAnsi" w:hAnsiTheme="minorHAnsi"/>
        </w:rPr>
        <w:t xml:space="preserve">el papel de los cientistas sociales en las políticas públicas, y por lo tanto, reflexionar  </w:t>
      </w:r>
      <w:r w:rsidRPr="002F27D2">
        <w:rPr>
          <w:rFonts w:asciiTheme="minorHAnsi" w:hAnsiTheme="minorHAnsi"/>
        </w:rPr>
        <w:t xml:space="preserve">sobre su rol profesional como posibles actores involucrados en su </w:t>
      </w:r>
      <w:r w:rsidR="00042584" w:rsidRPr="002F27D2">
        <w:rPr>
          <w:rFonts w:asciiTheme="minorHAnsi" w:hAnsiTheme="minorHAnsi"/>
        </w:rPr>
        <w:t xml:space="preserve">formulación </w:t>
      </w:r>
      <w:r w:rsidRPr="002F27D2">
        <w:rPr>
          <w:rFonts w:asciiTheme="minorHAnsi" w:hAnsiTheme="minorHAnsi"/>
        </w:rPr>
        <w:t>y/o implementación.</w:t>
      </w:r>
    </w:p>
    <w:p w:rsidR="0034489E" w:rsidRPr="002F27D2" w:rsidRDefault="0034489E" w:rsidP="00FC6F00">
      <w:pPr>
        <w:rPr>
          <w:rFonts w:asciiTheme="minorHAnsi" w:hAnsiTheme="minorHAnsi"/>
          <w:sz w:val="24"/>
          <w:szCs w:val="24"/>
        </w:rPr>
      </w:pPr>
    </w:p>
    <w:p w:rsidR="00AD2262" w:rsidRPr="00FC6F00" w:rsidRDefault="00AD2262" w:rsidP="00FC6F00">
      <w:pPr>
        <w:rPr>
          <w:rFonts w:asciiTheme="minorHAnsi" w:hAnsiTheme="minorHAnsi"/>
          <w:sz w:val="24"/>
          <w:szCs w:val="24"/>
        </w:rPr>
      </w:pPr>
    </w:p>
    <w:p w:rsidR="0034489E" w:rsidRPr="00FC6F00" w:rsidRDefault="00056D7E" w:rsidP="00FC6F00">
      <w:pPr>
        <w:rPr>
          <w:rFonts w:asciiTheme="minorHAnsi" w:hAnsiTheme="minorHAnsi"/>
          <w:b/>
          <w:sz w:val="24"/>
          <w:szCs w:val="24"/>
        </w:rPr>
      </w:pPr>
      <w:r w:rsidRPr="00FC6F00">
        <w:rPr>
          <w:rFonts w:asciiTheme="minorHAnsi" w:hAnsiTheme="minorHAnsi"/>
          <w:b/>
          <w:sz w:val="24"/>
          <w:szCs w:val="24"/>
        </w:rPr>
        <w:t>CONTENIDOS Y BIBLIOGRAFÍA</w:t>
      </w:r>
    </w:p>
    <w:p w:rsidR="0034489E" w:rsidRPr="00FC6F00" w:rsidRDefault="0034489E" w:rsidP="00FC6F00">
      <w:pPr>
        <w:jc w:val="both"/>
        <w:rPr>
          <w:rFonts w:asciiTheme="minorHAnsi" w:hAnsiTheme="minorHAnsi" w:cs="Arial"/>
          <w:b/>
          <w:sz w:val="24"/>
          <w:szCs w:val="24"/>
          <w:shd w:val="clear" w:color="auto" w:fill="FFFF00"/>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 xml:space="preserve">UNIDAD 1: </w:t>
      </w:r>
      <w:r w:rsidR="00394644">
        <w:rPr>
          <w:rFonts w:asciiTheme="minorHAnsi" w:hAnsiTheme="minorHAnsi"/>
          <w:b/>
          <w:sz w:val="24"/>
          <w:szCs w:val="24"/>
        </w:rPr>
        <w:t>'</w:t>
      </w:r>
      <w:r w:rsidRPr="00FC6F00">
        <w:rPr>
          <w:rFonts w:asciiTheme="minorHAnsi" w:hAnsiTheme="minorHAnsi"/>
          <w:b/>
          <w:sz w:val="24"/>
          <w:szCs w:val="24"/>
        </w:rPr>
        <w:t>Políticas públicas</w:t>
      </w:r>
      <w:r w:rsidR="00394644">
        <w:rPr>
          <w:rFonts w:asciiTheme="minorHAnsi" w:hAnsiTheme="minorHAnsi"/>
          <w:b/>
          <w:sz w:val="24"/>
          <w:szCs w:val="24"/>
        </w:rPr>
        <w:t>'</w:t>
      </w:r>
      <w:r w:rsidRPr="00FC6F00">
        <w:rPr>
          <w:rFonts w:asciiTheme="minorHAnsi" w:hAnsiTheme="minorHAnsi"/>
          <w:b/>
          <w:sz w:val="24"/>
          <w:szCs w:val="24"/>
        </w:rPr>
        <w:t xml:space="preserve"> y </w:t>
      </w:r>
      <w:r w:rsidR="00394644">
        <w:rPr>
          <w:rFonts w:asciiTheme="minorHAnsi" w:hAnsiTheme="minorHAnsi"/>
          <w:b/>
          <w:sz w:val="24"/>
          <w:szCs w:val="24"/>
        </w:rPr>
        <w:t>'</w:t>
      </w:r>
      <w:r w:rsidRPr="00FC6F00">
        <w:rPr>
          <w:rFonts w:asciiTheme="minorHAnsi" w:hAnsiTheme="minorHAnsi"/>
          <w:b/>
          <w:sz w:val="24"/>
          <w:szCs w:val="24"/>
        </w:rPr>
        <w:t>problemas sociales</w:t>
      </w:r>
      <w:r w:rsidR="00394644">
        <w:rPr>
          <w:rFonts w:asciiTheme="minorHAnsi" w:hAnsiTheme="minorHAnsi"/>
          <w:b/>
          <w:sz w:val="24"/>
          <w:szCs w:val="24"/>
        </w:rPr>
        <w:t>'</w:t>
      </w:r>
      <w:r w:rsidRPr="00FC6F00">
        <w:rPr>
          <w:rFonts w:asciiTheme="minorHAnsi" w:hAnsiTheme="minorHAnsi"/>
          <w:b/>
          <w:sz w:val="24"/>
          <w:szCs w:val="24"/>
        </w:rPr>
        <w:t xml:space="preserve">: la construcción de una relación conflictiva </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i/>
          <w:sz w:val="24"/>
          <w:szCs w:val="24"/>
        </w:rPr>
        <w:t xml:space="preserve">Contenidos: </w:t>
      </w:r>
      <w:r w:rsidRPr="00FC6F00">
        <w:rPr>
          <w:rFonts w:asciiTheme="minorHAnsi" w:hAnsiTheme="minorHAnsi"/>
          <w:sz w:val="24"/>
          <w:szCs w:val="24"/>
        </w:rPr>
        <w:t xml:space="preserve">Investigadores, técnicos y expertos en </w:t>
      </w:r>
      <w:r w:rsidR="0035090B" w:rsidRPr="00FC6F00">
        <w:rPr>
          <w:rFonts w:asciiTheme="minorHAnsi" w:hAnsiTheme="minorHAnsi"/>
          <w:sz w:val="24"/>
          <w:szCs w:val="24"/>
        </w:rPr>
        <w:t xml:space="preserve">la construcción y gestión de la </w:t>
      </w:r>
      <w:r w:rsidR="00394644">
        <w:rPr>
          <w:rFonts w:asciiTheme="minorHAnsi" w:hAnsiTheme="minorHAnsi"/>
          <w:sz w:val="24"/>
          <w:szCs w:val="24"/>
        </w:rPr>
        <w:t>'</w:t>
      </w:r>
      <w:r w:rsidR="0035090B" w:rsidRPr="00FC6F00">
        <w:rPr>
          <w:rFonts w:asciiTheme="minorHAnsi" w:hAnsiTheme="minorHAnsi"/>
          <w:sz w:val="24"/>
          <w:szCs w:val="24"/>
        </w:rPr>
        <w:t>cuestión</w:t>
      </w:r>
      <w:r w:rsidRPr="00FC6F00">
        <w:rPr>
          <w:rFonts w:asciiTheme="minorHAnsi" w:hAnsiTheme="minorHAnsi"/>
          <w:sz w:val="24"/>
          <w:szCs w:val="24"/>
        </w:rPr>
        <w:t xml:space="preserve"> </w:t>
      </w:r>
      <w:r w:rsidR="0035090B" w:rsidRPr="00FC6F00">
        <w:rPr>
          <w:rFonts w:asciiTheme="minorHAnsi" w:hAnsiTheme="minorHAnsi"/>
          <w:sz w:val="24"/>
          <w:szCs w:val="24"/>
        </w:rPr>
        <w:t>social</w:t>
      </w:r>
      <w:r w:rsidR="00394644">
        <w:rPr>
          <w:rFonts w:asciiTheme="minorHAnsi" w:hAnsiTheme="minorHAnsi"/>
          <w:sz w:val="24"/>
          <w:szCs w:val="24"/>
        </w:rPr>
        <w:t>'</w:t>
      </w:r>
      <w:r w:rsidRPr="00FC6F00">
        <w:rPr>
          <w:rFonts w:asciiTheme="minorHAnsi" w:hAnsiTheme="minorHAnsi"/>
          <w:sz w:val="24"/>
          <w:szCs w:val="24"/>
        </w:rPr>
        <w:t>. La legitimación de las políticas</w:t>
      </w:r>
      <w:r w:rsidR="0035090B" w:rsidRPr="00FC6F00">
        <w:rPr>
          <w:rFonts w:asciiTheme="minorHAnsi" w:hAnsiTheme="minorHAnsi"/>
          <w:sz w:val="24"/>
          <w:szCs w:val="24"/>
        </w:rPr>
        <w:t xml:space="preserve"> públicas como </w:t>
      </w:r>
      <w:r w:rsidR="00394644">
        <w:rPr>
          <w:rFonts w:asciiTheme="minorHAnsi" w:hAnsiTheme="minorHAnsi"/>
          <w:sz w:val="24"/>
          <w:szCs w:val="24"/>
        </w:rPr>
        <w:t>'</w:t>
      </w:r>
      <w:r w:rsidR="0035090B" w:rsidRPr="00FC6F00">
        <w:rPr>
          <w:rFonts w:asciiTheme="minorHAnsi" w:hAnsiTheme="minorHAnsi"/>
          <w:sz w:val="24"/>
          <w:szCs w:val="24"/>
        </w:rPr>
        <w:t>soluciones</w:t>
      </w:r>
      <w:r w:rsidR="00394644">
        <w:rPr>
          <w:rFonts w:asciiTheme="minorHAnsi" w:hAnsiTheme="minorHAnsi"/>
          <w:sz w:val="24"/>
          <w:szCs w:val="24"/>
        </w:rPr>
        <w:t>'</w:t>
      </w:r>
      <w:r w:rsidR="0035090B" w:rsidRPr="00FC6F00">
        <w:rPr>
          <w:rFonts w:asciiTheme="minorHAnsi" w:hAnsiTheme="minorHAnsi"/>
          <w:sz w:val="24"/>
          <w:szCs w:val="24"/>
        </w:rPr>
        <w:t xml:space="preserve"> a lo</w:t>
      </w:r>
      <w:r w:rsidRPr="00FC6F00">
        <w:rPr>
          <w:rFonts w:asciiTheme="minorHAnsi" w:hAnsiTheme="minorHAnsi"/>
          <w:sz w:val="24"/>
          <w:szCs w:val="24"/>
        </w:rPr>
        <w:t xml:space="preserve">s </w:t>
      </w:r>
      <w:r w:rsidR="00394644">
        <w:rPr>
          <w:rFonts w:asciiTheme="minorHAnsi" w:hAnsiTheme="minorHAnsi"/>
          <w:sz w:val="24"/>
          <w:szCs w:val="24"/>
        </w:rPr>
        <w:t>'</w:t>
      </w:r>
      <w:r w:rsidR="0035090B" w:rsidRPr="00FC6F00">
        <w:rPr>
          <w:rFonts w:asciiTheme="minorHAnsi" w:hAnsiTheme="minorHAnsi"/>
          <w:sz w:val="24"/>
          <w:szCs w:val="24"/>
        </w:rPr>
        <w:t>problemas</w:t>
      </w:r>
      <w:r w:rsidR="0035090B" w:rsidRPr="00FC6F00">
        <w:rPr>
          <w:rFonts w:asciiTheme="minorHAnsi" w:hAnsiTheme="minorHAnsi"/>
          <w:i/>
          <w:sz w:val="24"/>
          <w:szCs w:val="24"/>
        </w:rPr>
        <w:t xml:space="preserve"> </w:t>
      </w:r>
      <w:r w:rsidR="001C41AA" w:rsidRPr="00FC6F00">
        <w:rPr>
          <w:rFonts w:asciiTheme="minorHAnsi" w:hAnsiTheme="minorHAnsi"/>
          <w:sz w:val="24"/>
          <w:szCs w:val="24"/>
        </w:rPr>
        <w:t>sociales</w:t>
      </w:r>
      <w:r w:rsidR="00394644">
        <w:rPr>
          <w:rFonts w:asciiTheme="minorHAnsi" w:hAnsiTheme="minorHAnsi"/>
          <w:sz w:val="24"/>
          <w:szCs w:val="24"/>
        </w:rPr>
        <w:t>'</w:t>
      </w:r>
      <w:r w:rsidR="001C41AA" w:rsidRPr="00FC6F00">
        <w:rPr>
          <w:rFonts w:asciiTheme="minorHAnsi" w:hAnsiTheme="minorHAnsi"/>
          <w:sz w:val="24"/>
          <w:szCs w:val="24"/>
        </w:rPr>
        <w:t xml:space="preserve">. </w:t>
      </w:r>
      <w:r w:rsidR="001C41AA" w:rsidRPr="003841C7">
        <w:rPr>
          <w:rFonts w:asciiTheme="minorHAnsi" w:hAnsiTheme="minorHAnsi"/>
          <w:sz w:val="24"/>
          <w:szCs w:val="24"/>
        </w:rPr>
        <w:t xml:space="preserve">Agendas, </w:t>
      </w:r>
      <w:r w:rsidR="00EE37DC" w:rsidRPr="003841C7">
        <w:rPr>
          <w:rFonts w:asciiTheme="minorHAnsi" w:hAnsiTheme="minorHAnsi"/>
          <w:sz w:val="24"/>
          <w:szCs w:val="24"/>
        </w:rPr>
        <w:t>'</w:t>
      </w:r>
      <w:r w:rsidR="001C41AA" w:rsidRPr="003841C7">
        <w:rPr>
          <w:rFonts w:asciiTheme="minorHAnsi" w:hAnsiTheme="minorHAnsi"/>
          <w:sz w:val="24"/>
          <w:szCs w:val="24"/>
        </w:rPr>
        <w:t>voluntad política</w:t>
      </w:r>
      <w:r w:rsidR="00EE37DC" w:rsidRPr="003841C7">
        <w:rPr>
          <w:rFonts w:asciiTheme="minorHAnsi" w:hAnsiTheme="minorHAnsi"/>
          <w:sz w:val="24"/>
          <w:szCs w:val="24"/>
        </w:rPr>
        <w:t>'</w:t>
      </w:r>
      <w:r w:rsidRPr="003841C7">
        <w:rPr>
          <w:rFonts w:asciiTheme="minorHAnsi" w:hAnsiTheme="minorHAnsi"/>
          <w:sz w:val="24"/>
          <w:szCs w:val="24"/>
        </w:rPr>
        <w:t xml:space="preserve"> y saber</w:t>
      </w:r>
      <w:r w:rsidR="001C41AA" w:rsidRPr="003841C7">
        <w:rPr>
          <w:rFonts w:asciiTheme="minorHAnsi" w:hAnsiTheme="minorHAnsi"/>
          <w:sz w:val="24"/>
          <w:szCs w:val="24"/>
        </w:rPr>
        <w:t>es</w:t>
      </w:r>
      <w:r w:rsidRPr="003841C7">
        <w:rPr>
          <w:rFonts w:asciiTheme="minorHAnsi" w:hAnsiTheme="minorHAnsi"/>
          <w:sz w:val="24"/>
          <w:szCs w:val="24"/>
        </w:rPr>
        <w:t xml:space="preserve"> profesional</w:t>
      </w:r>
      <w:r w:rsidR="001C41AA" w:rsidRPr="003841C7">
        <w:rPr>
          <w:rFonts w:asciiTheme="minorHAnsi" w:hAnsiTheme="minorHAnsi"/>
          <w:sz w:val="24"/>
          <w:szCs w:val="24"/>
        </w:rPr>
        <w:t>es</w:t>
      </w:r>
      <w:r w:rsidRPr="003841C7">
        <w:rPr>
          <w:rFonts w:asciiTheme="minorHAnsi" w:hAnsiTheme="minorHAnsi"/>
          <w:sz w:val="24"/>
          <w:szCs w:val="24"/>
        </w:rPr>
        <w:t>: disputas en torno de las categorías y conceptualizaciones presentes en las políticas.</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Bibliografía obligatoria</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Caggiano, Sergio y Alicia Torres. 2011. “Negociando categorías, temas y problemas. Investigadores y organismos internacionales en el estudio de la migración indígena.” En: Feldman-Bianco, Bela, Liliana Rivera Sánchez, Carolina Stefoni y Marta Inés Villa Martínez (coords.): </w:t>
      </w:r>
      <w:r w:rsidRPr="00FC6F00">
        <w:rPr>
          <w:rFonts w:asciiTheme="minorHAnsi" w:hAnsiTheme="minorHAnsi"/>
          <w:i/>
          <w:sz w:val="24"/>
          <w:szCs w:val="24"/>
        </w:rPr>
        <w:t>La construcción social del sujeto migrante en América Latina. Prácticas, representaciones y categorías.</w:t>
      </w:r>
      <w:r w:rsidR="00EE37DC">
        <w:rPr>
          <w:rFonts w:asciiTheme="minorHAnsi" w:hAnsiTheme="minorHAnsi"/>
          <w:sz w:val="24"/>
          <w:szCs w:val="24"/>
        </w:rPr>
        <w:t xml:space="preserve"> Quito: FLACSO. p</w:t>
      </w:r>
      <w:r w:rsidRPr="00FC6F00">
        <w:rPr>
          <w:rFonts w:asciiTheme="minorHAnsi" w:hAnsiTheme="minorHAnsi"/>
          <w:sz w:val="24"/>
          <w:szCs w:val="24"/>
        </w:rPr>
        <w:t xml:space="preserve">p.: 203-234.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Frigerio Alejandro. 2006. "La construcción de los problemas sociales. Cultura, política y movilización". En: </w:t>
      </w:r>
      <w:r w:rsidRPr="00FC6F00">
        <w:rPr>
          <w:rFonts w:asciiTheme="minorHAnsi" w:hAnsiTheme="minorHAnsi"/>
          <w:i/>
          <w:sz w:val="24"/>
          <w:szCs w:val="24"/>
        </w:rPr>
        <w:t>Boletín de lecturas sociales y económicas</w:t>
      </w:r>
      <w:r w:rsidRPr="00FC6F00">
        <w:rPr>
          <w:rFonts w:asciiTheme="minorHAnsi" w:hAnsiTheme="minorHAnsi"/>
          <w:sz w:val="24"/>
          <w:szCs w:val="24"/>
        </w:rPr>
        <w:t xml:space="preserve">. Año 2, Nº 6. pp. 12-17.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Grassi, Estela. 2004. “Problemas de la teoría, problemas de la política, necesidades sociales y estrategias de política social”. En: Revista Lavboratorio Año 6, N° 16, pp. 5-12.</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Oszlak, Oscar y Guillermo O´Donnell. 1981. “Estado y políticas estatales en América Latina: hacia una estrategia de investigación.” En: </w:t>
      </w:r>
      <w:r w:rsidRPr="00FC6F00">
        <w:rPr>
          <w:rFonts w:asciiTheme="minorHAnsi" w:hAnsiTheme="minorHAnsi"/>
          <w:i/>
          <w:sz w:val="24"/>
          <w:szCs w:val="24"/>
        </w:rPr>
        <w:t>Documento G. E. CLACSO</w:t>
      </w:r>
      <w:r w:rsidRPr="00FC6F00">
        <w:rPr>
          <w:rFonts w:asciiTheme="minorHAnsi" w:hAnsiTheme="minorHAnsi"/>
          <w:sz w:val="24"/>
          <w:szCs w:val="24"/>
        </w:rPr>
        <w:t xml:space="preserve"> N° 4. Buenos Aires: CEDES. pp. 98-128.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Raggio, Liliana. 2003. “Evaluación de Programas Sociales desde una perspectiva cualitativa. En torno de la definición de las necesidades a partir de los destinatarios”. En: Lindemboim, J. y C. Danani: </w:t>
      </w:r>
      <w:r w:rsidRPr="00FC6F00">
        <w:rPr>
          <w:rFonts w:asciiTheme="minorHAnsi" w:hAnsiTheme="minorHAnsi"/>
          <w:i/>
          <w:sz w:val="24"/>
          <w:szCs w:val="24"/>
        </w:rPr>
        <w:t>Entre el trabajo y la política. Las refo</w:t>
      </w:r>
      <w:r w:rsidR="000F3383" w:rsidRPr="00FC6F00">
        <w:rPr>
          <w:rFonts w:asciiTheme="minorHAnsi" w:hAnsiTheme="minorHAnsi"/>
          <w:i/>
          <w:sz w:val="24"/>
          <w:szCs w:val="24"/>
        </w:rPr>
        <w:t>rmas de las políticas sociales Ar</w:t>
      </w:r>
      <w:r w:rsidRPr="00FC6F00">
        <w:rPr>
          <w:rFonts w:asciiTheme="minorHAnsi" w:hAnsiTheme="minorHAnsi"/>
          <w:i/>
          <w:sz w:val="24"/>
          <w:szCs w:val="24"/>
        </w:rPr>
        <w:t>gentinas en perspectiva comparada.</w:t>
      </w:r>
      <w:r w:rsidRPr="00FC6F00">
        <w:rPr>
          <w:rFonts w:asciiTheme="minorHAnsi" w:hAnsiTheme="minorHAnsi"/>
          <w:sz w:val="24"/>
          <w:szCs w:val="24"/>
        </w:rPr>
        <w:t xml:space="preserve"> Buenos Aires: Biblos.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Bibliografía complementaria</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Bourdieu, Pierre, J. C. Chamberdón y C. Passerón. 2002. </w:t>
      </w:r>
      <w:r w:rsidRPr="00FC6F00">
        <w:rPr>
          <w:rFonts w:asciiTheme="minorHAnsi" w:hAnsiTheme="minorHAnsi"/>
          <w:i/>
          <w:sz w:val="24"/>
          <w:szCs w:val="24"/>
        </w:rPr>
        <w:t xml:space="preserve">El oficio del sociólogo. Presupuesto epistemológico. </w:t>
      </w:r>
      <w:r w:rsidRPr="00FC6F00">
        <w:rPr>
          <w:rFonts w:asciiTheme="minorHAnsi" w:hAnsiTheme="minorHAnsi"/>
          <w:sz w:val="24"/>
          <w:szCs w:val="24"/>
        </w:rPr>
        <w:t xml:space="preserve">Buenos Aires: Siglo XXI. </w:t>
      </w:r>
    </w:p>
    <w:p w:rsidR="0034489E" w:rsidRPr="00FC6F00" w:rsidRDefault="0034489E" w:rsidP="00FC6F00">
      <w:pPr>
        <w:pStyle w:val="Normal1"/>
        <w:spacing w:after="0" w:line="240" w:lineRule="auto"/>
        <w:jc w:val="both"/>
        <w:rPr>
          <w:rFonts w:asciiTheme="minorHAnsi" w:hAnsiTheme="minorHAnsi"/>
          <w:color w:val="auto"/>
          <w:sz w:val="24"/>
          <w:szCs w:val="24"/>
        </w:rPr>
      </w:pPr>
    </w:p>
    <w:p w:rsidR="0034489E" w:rsidRPr="00FC6F00" w:rsidRDefault="0034489E" w:rsidP="00FC6F00">
      <w:pPr>
        <w:pStyle w:val="Normal1"/>
        <w:spacing w:after="0" w:line="240" w:lineRule="auto"/>
        <w:jc w:val="both"/>
        <w:rPr>
          <w:rFonts w:asciiTheme="minorHAnsi" w:hAnsiTheme="minorHAnsi"/>
          <w:color w:val="auto"/>
          <w:sz w:val="24"/>
          <w:szCs w:val="24"/>
        </w:rPr>
      </w:pPr>
      <w:r w:rsidRPr="00FC6F00">
        <w:rPr>
          <w:rFonts w:asciiTheme="minorHAnsi" w:hAnsiTheme="minorHAnsi"/>
          <w:color w:val="auto"/>
          <w:sz w:val="24"/>
          <w:szCs w:val="24"/>
        </w:rPr>
        <w:t xml:space="preserve">Fontán, Marcelino. 2005. “Salud, procreación, hegemonía. El caso del Impenetrable chaqueño.” En: Isla, Alejandro y Paula Colmegna (comp.): </w:t>
      </w:r>
      <w:r w:rsidRPr="00FC6F00">
        <w:rPr>
          <w:rFonts w:asciiTheme="minorHAnsi" w:hAnsiTheme="minorHAnsi"/>
          <w:i/>
          <w:color w:val="auto"/>
          <w:sz w:val="24"/>
          <w:szCs w:val="24"/>
        </w:rPr>
        <w:t>Política y poder en los procesos de desarrollo</w:t>
      </w:r>
      <w:r w:rsidRPr="00FC6F00">
        <w:rPr>
          <w:rFonts w:asciiTheme="minorHAnsi" w:hAnsiTheme="minorHAnsi"/>
          <w:color w:val="auto"/>
          <w:sz w:val="24"/>
          <w:szCs w:val="24"/>
        </w:rPr>
        <w:t xml:space="preserve">. </w:t>
      </w:r>
      <w:r w:rsidRPr="00FC6F00">
        <w:rPr>
          <w:rFonts w:asciiTheme="minorHAnsi" w:hAnsiTheme="minorHAnsi"/>
          <w:i/>
          <w:color w:val="auto"/>
          <w:sz w:val="24"/>
          <w:szCs w:val="24"/>
        </w:rPr>
        <w:t xml:space="preserve">Debates y posturas en torno de la aplicación de la antropología. </w:t>
      </w:r>
      <w:r w:rsidRPr="00FC6F00">
        <w:rPr>
          <w:rFonts w:asciiTheme="minorHAnsi" w:hAnsiTheme="minorHAnsi"/>
          <w:color w:val="auto"/>
          <w:sz w:val="24"/>
          <w:szCs w:val="24"/>
        </w:rPr>
        <w:t>Buenos Aires: Ed. de las Ciencias -  FLACSO.</w:t>
      </w:r>
    </w:p>
    <w:p w:rsidR="0034489E" w:rsidRPr="00FC6F00" w:rsidRDefault="0034489E" w:rsidP="00FC6F00">
      <w:pPr>
        <w:pStyle w:val="Normal1"/>
        <w:spacing w:after="0" w:line="240" w:lineRule="auto"/>
        <w:jc w:val="both"/>
        <w:rPr>
          <w:rFonts w:asciiTheme="minorHAnsi" w:hAnsiTheme="minorHAnsi"/>
          <w:color w:val="auto"/>
          <w:sz w:val="24"/>
          <w:szCs w:val="24"/>
        </w:rPr>
      </w:pP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rPr>
        <w:t xml:space="preserve">Grassi, Estela. 2008. "La política social, las necesidades sociales y el principio de la igualdad: reflexiones para un debate “post-neoliberal". En: Ponce Jarrín, Juan (comp.): </w:t>
      </w:r>
      <w:r w:rsidRPr="00FC6F00">
        <w:rPr>
          <w:rFonts w:asciiTheme="minorHAnsi" w:hAnsiTheme="minorHAnsi"/>
          <w:i/>
          <w:sz w:val="24"/>
          <w:szCs w:val="24"/>
        </w:rPr>
        <w:t>Es posible pensar una nueva política social para América Latina.</w:t>
      </w:r>
      <w:r w:rsidRPr="00FC6F00">
        <w:rPr>
          <w:rFonts w:asciiTheme="minorHAnsi" w:hAnsiTheme="minorHAnsi"/>
          <w:sz w:val="24"/>
          <w:szCs w:val="24"/>
        </w:rPr>
        <w:t xml:space="preserve"> </w:t>
      </w:r>
      <w:r w:rsidRPr="00FC6F00">
        <w:rPr>
          <w:rFonts w:asciiTheme="minorHAnsi" w:hAnsiTheme="minorHAnsi"/>
          <w:sz w:val="24"/>
          <w:szCs w:val="24"/>
          <w:lang w:val="en-US"/>
        </w:rPr>
        <w:t>Quito: FLACSO. pp: 29-68.</w:t>
      </w: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lang w:val="en-US"/>
        </w:rPr>
        <w:t xml:space="preserve"> </w:t>
      </w: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lang w:val="en-US"/>
        </w:rPr>
        <w:t>Mosse, David. 2006. “Anti-social anthropology? Objectivity, objection, and the ethnography of public policy and professional communities.” En</w:t>
      </w:r>
      <w:r w:rsidRPr="00FC6F00">
        <w:rPr>
          <w:rFonts w:asciiTheme="minorHAnsi" w:hAnsiTheme="minorHAnsi"/>
          <w:i/>
          <w:sz w:val="24"/>
          <w:szCs w:val="24"/>
          <w:lang w:val="en-US"/>
        </w:rPr>
        <w:t>: Journal of the Royal Anthropological Institute</w:t>
      </w:r>
      <w:r w:rsidRPr="00FC6F00">
        <w:rPr>
          <w:rFonts w:asciiTheme="minorHAnsi" w:hAnsiTheme="minorHAnsi"/>
          <w:sz w:val="24"/>
          <w:szCs w:val="24"/>
          <w:lang w:val="en-US"/>
        </w:rPr>
        <w:t xml:space="preserve"> (N.S.) 12, pp. 935-956. </w:t>
      </w:r>
    </w:p>
    <w:p w:rsidR="0034489E" w:rsidRPr="00FC6F00" w:rsidRDefault="0034489E" w:rsidP="00FC6F00">
      <w:pPr>
        <w:pStyle w:val="Normal1"/>
        <w:spacing w:after="0" w:line="240" w:lineRule="auto"/>
        <w:jc w:val="both"/>
        <w:rPr>
          <w:rFonts w:asciiTheme="minorHAnsi" w:hAnsiTheme="minorHAnsi"/>
          <w:sz w:val="24"/>
          <w:szCs w:val="24"/>
          <w:lang w:val="en-US"/>
        </w:rPr>
      </w:pPr>
    </w:p>
    <w:p w:rsidR="0034489E" w:rsidRPr="00FC6F00" w:rsidRDefault="0034489E" w:rsidP="00FC6F00">
      <w:pPr>
        <w:pStyle w:val="Normal1"/>
        <w:spacing w:after="0" w:line="240" w:lineRule="auto"/>
        <w:jc w:val="both"/>
        <w:rPr>
          <w:rFonts w:asciiTheme="minorHAnsi" w:hAnsiTheme="minorHAnsi"/>
          <w:sz w:val="24"/>
          <w:szCs w:val="24"/>
          <w:lang w:val="en-US"/>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 xml:space="preserve">UNIDAD 2: Las políticas como tecnologías de gobierno </w:t>
      </w:r>
    </w:p>
    <w:p w:rsidR="008620ED" w:rsidRPr="00FC6F00" w:rsidRDefault="0034489E" w:rsidP="00FC6F00">
      <w:pPr>
        <w:pStyle w:val="Normal1"/>
        <w:spacing w:after="0" w:line="240" w:lineRule="auto"/>
        <w:jc w:val="both"/>
        <w:rPr>
          <w:rFonts w:asciiTheme="minorHAnsi" w:hAnsiTheme="minorHAnsi"/>
          <w:color w:val="222222"/>
          <w:sz w:val="24"/>
          <w:szCs w:val="24"/>
        </w:rPr>
      </w:pPr>
      <w:r w:rsidRPr="00FC6F00">
        <w:rPr>
          <w:rFonts w:asciiTheme="minorHAnsi" w:hAnsiTheme="minorHAnsi"/>
          <w:i/>
          <w:sz w:val="24"/>
          <w:szCs w:val="24"/>
        </w:rPr>
        <w:t xml:space="preserve">Contenidos: </w:t>
      </w:r>
      <w:r w:rsidRPr="00FC6F00">
        <w:rPr>
          <w:rFonts w:asciiTheme="minorHAnsi" w:hAnsiTheme="minorHAnsi"/>
          <w:sz w:val="24"/>
          <w:szCs w:val="24"/>
        </w:rPr>
        <w:t xml:space="preserve">Las nuevas formas de gobierno de las poblaciones: el poder político más allá del Estado. Gubernamentalidad, racionalidades políticas y tecnologías de gobierno. </w:t>
      </w:r>
      <w:r w:rsidRPr="00FC6F00">
        <w:rPr>
          <w:rFonts w:asciiTheme="minorHAnsi" w:hAnsiTheme="minorHAnsi"/>
          <w:color w:val="222222"/>
          <w:sz w:val="24"/>
          <w:szCs w:val="24"/>
        </w:rPr>
        <w:t>La autogestión y autor</w:t>
      </w:r>
      <w:r w:rsidR="008620ED" w:rsidRPr="00FC6F00">
        <w:rPr>
          <w:rFonts w:asciiTheme="minorHAnsi" w:hAnsiTheme="minorHAnsi"/>
          <w:color w:val="222222"/>
          <w:sz w:val="24"/>
          <w:szCs w:val="24"/>
        </w:rPr>
        <w:t xml:space="preserve">regulación de los sujetos como </w:t>
      </w:r>
      <w:r w:rsidR="00394644">
        <w:rPr>
          <w:rFonts w:asciiTheme="minorHAnsi" w:hAnsiTheme="minorHAnsi"/>
          <w:color w:val="222222"/>
          <w:sz w:val="24"/>
          <w:szCs w:val="24"/>
        </w:rPr>
        <w:t>'</w:t>
      </w:r>
      <w:r w:rsidR="008620ED" w:rsidRPr="00FC6F00">
        <w:rPr>
          <w:rFonts w:asciiTheme="minorHAnsi" w:hAnsiTheme="minorHAnsi"/>
          <w:color w:val="222222"/>
          <w:sz w:val="24"/>
          <w:szCs w:val="24"/>
        </w:rPr>
        <w:t>tecnologías del yo</w:t>
      </w:r>
      <w:r w:rsidR="00394644">
        <w:rPr>
          <w:rFonts w:asciiTheme="minorHAnsi" w:hAnsiTheme="minorHAnsi"/>
          <w:color w:val="222222"/>
          <w:sz w:val="24"/>
          <w:szCs w:val="24"/>
        </w:rPr>
        <w:t>'</w:t>
      </w:r>
      <w:r w:rsidRPr="00FC6F00">
        <w:rPr>
          <w:rFonts w:asciiTheme="minorHAnsi" w:hAnsiTheme="minorHAnsi"/>
          <w:color w:val="222222"/>
          <w:sz w:val="24"/>
          <w:szCs w:val="24"/>
        </w:rPr>
        <w:t>.</w:t>
      </w:r>
      <w:r w:rsidRPr="00FC6F00">
        <w:rPr>
          <w:rFonts w:asciiTheme="minorHAnsi" w:hAnsiTheme="minorHAnsi"/>
          <w:sz w:val="24"/>
          <w:szCs w:val="24"/>
        </w:rPr>
        <w:t xml:space="preserve"> </w:t>
      </w:r>
      <w:r w:rsidRPr="00FC6F00">
        <w:rPr>
          <w:rFonts w:asciiTheme="minorHAnsi" w:hAnsiTheme="minorHAnsi"/>
          <w:color w:val="222222"/>
          <w:sz w:val="24"/>
          <w:szCs w:val="24"/>
        </w:rPr>
        <w:t>Dis</w:t>
      </w:r>
      <w:r w:rsidR="008620ED" w:rsidRPr="00FC6F00">
        <w:rPr>
          <w:rFonts w:asciiTheme="minorHAnsi" w:hAnsiTheme="minorHAnsi"/>
          <w:color w:val="222222"/>
          <w:sz w:val="24"/>
          <w:szCs w:val="24"/>
        </w:rPr>
        <w:t xml:space="preserve">positivos </w:t>
      </w:r>
      <w:r w:rsidR="00763581" w:rsidRPr="00FC6F00">
        <w:rPr>
          <w:rFonts w:asciiTheme="minorHAnsi" w:hAnsiTheme="minorHAnsi"/>
          <w:color w:val="222222"/>
          <w:sz w:val="24"/>
          <w:szCs w:val="24"/>
        </w:rPr>
        <w:t xml:space="preserve">de gobierno </w:t>
      </w:r>
      <w:r w:rsidR="00FC6F00">
        <w:rPr>
          <w:rFonts w:asciiTheme="minorHAnsi" w:hAnsiTheme="minorHAnsi"/>
          <w:color w:val="222222"/>
          <w:sz w:val="24"/>
          <w:szCs w:val="24"/>
        </w:rPr>
        <w:t>y contradispositivos</w:t>
      </w:r>
      <w:r w:rsidRPr="00FC6F00">
        <w:rPr>
          <w:rFonts w:asciiTheme="minorHAnsi" w:hAnsiTheme="minorHAnsi"/>
          <w:color w:val="222222"/>
          <w:sz w:val="24"/>
          <w:szCs w:val="24"/>
        </w:rPr>
        <w:t xml:space="preserve">. La construcción </w:t>
      </w:r>
      <w:r w:rsidR="00B95866" w:rsidRPr="00FC6F00">
        <w:rPr>
          <w:rFonts w:asciiTheme="minorHAnsi" w:hAnsiTheme="minorHAnsi"/>
          <w:color w:val="222222"/>
          <w:sz w:val="24"/>
          <w:szCs w:val="24"/>
        </w:rPr>
        <w:t>moderna</w:t>
      </w:r>
      <w:r w:rsidRPr="00FC6F00">
        <w:rPr>
          <w:rFonts w:asciiTheme="minorHAnsi" w:hAnsiTheme="minorHAnsi"/>
          <w:color w:val="222222"/>
          <w:sz w:val="24"/>
          <w:szCs w:val="24"/>
        </w:rPr>
        <w:t xml:space="preserve"> de</w:t>
      </w:r>
      <w:r w:rsidR="00B95866" w:rsidRPr="00FC6F00">
        <w:rPr>
          <w:rFonts w:asciiTheme="minorHAnsi" w:hAnsiTheme="minorHAnsi"/>
          <w:color w:val="222222"/>
          <w:sz w:val="24"/>
          <w:szCs w:val="24"/>
        </w:rPr>
        <w:t>l</w:t>
      </w:r>
      <w:r w:rsidRPr="00FC6F00">
        <w:rPr>
          <w:rFonts w:asciiTheme="minorHAnsi" w:hAnsiTheme="minorHAnsi"/>
          <w:color w:val="222222"/>
          <w:sz w:val="24"/>
          <w:szCs w:val="24"/>
        </w:rPr>
        <w:t xml:space="preserve"> </w:t>
      </w:r>
      <w:r w:rsidR="00394644">
        <w:rPr>
          <w:rFonts w:asciiTheme="minorHAnsi" w:hAnsiTheme="minorHAnsi"/>
          <w:color w:val="222222"/>
          <w:sz w:val="24"/>
          <w:szCs w:val="24"/>
        </w:rPr>
        <w:t>'</w:t>
      </w:r>
      <w:r w:rsidRPr="00FC6F00">
        <w:rPr>
          <w:rFonts w:asciiTheme="minorHAnsi" w:hAnsiTheme="minorHAnsi"/>
          <w:color w:val="222222"/>
          <w:sz w:val="24"/>
          <w:szCs w:val="24"/>
        </w:rPr>
        <w:t>Estado</w:t>
      </w:r>
      <w:r w:rsidR="00394644">
        <w:rPr>
          <w:rFonts w:asciiTheme="minorHAnsi" w:hAnsiTheme="minorHAnsi"/>
          <w:color w:val="222222"/>
          <w:sz w:val="24"/>
          <w:szCs w:val="24"/>
        </w:rPr>
        <w:t>'</w:t>
      </w:r>
      <w:r w:rsidRPr="00FC6F00">
        <w:rPr>
          <w:rFonts w:asciiTheme="minorHAnsi" w:hAnsiTheme="minorHAnsi"/>
          <w:color w:val="222222"/>
          <w:sz w:val="24"/>
          <w:szCs w:val="24"/>
        </w:rPr>
        <w:t xml:space="preserve">, </w:t>
      </w:r>
      <w:r w:rsidR="00B95866" w:rsidRPr="00FC6F00">
        <w:rPr>
          <w:rFonts w:asciiTheme="minorHAnsi" w:hAnsiTheme="minorHAnsi"/>
          <w:color w:val="222222"/>
          <w:sz w:val="24"/>
          <w:szCs w:val="24"/>
        </w:rPr>
        <w:t xml:space="preserve">la </w:t>
      </w:r>
      <w:r w:rsidR="00394644">
        <w:rPr>
          <w:rFonts w:asciiTheme="minorHAnsi" w:hAnsiTheme="minorHAnsi"/>
          <w:color w:val="222222"/>
          <w:sz w:val="24"/>
          <w:szCs w:val="24"/>
        </w:rPr>
        <w:t>'</w:t>
      </w:r>
      <w:r w:rsidRPr="00FC6F00">
        <w:rPr>
          <w:rFonts w:asciiTheme="minorHAnsi" w:hAnsiTheme="minorHAnsi"/>
          <w:color w:val="222222"/>
          <w:sz w:val="24"/>
          <w:szCs w:val="24"/>
        </w:rPr>
        <w:t>sociedad</w:t>
      </w:r>
      <w:r w:rsidR="00394644">
        <w:rPr>
          <w:rFonts w:asciiTheme="minorHAnsi" w:hAnsiTheme="minorHAnsi"/>
          <w:color w:val="222222"/>
          <w:sz w:val="24"/>
          <w:szCs w:val="24"/>
        </w:rPr>
        <w:t>'</w:t>
      </w:r>
      <w:r w:rsidRPr="00FC6F00">
        <w:rPr>
          <w:rFonts w:asciiTheme="minorHAnsi" w:hAnsiTheme="minorHAnsi"/>
          <w:color w:val="222222"/>
          <w:sz w:val="24"/>
          <w:szCs w:val="24"/>
        </w:rPr>
        <w:t xml:space="preserve"> y </w:t>
      </w:r>
      <w:r w:rsidR="00B95866" w:rsidRPr="00FC6F00">
        <w:rPr>
          <w:rFonts w:asciiTheme="minorHAnsi" w:hAnsiTheme="minorHAnsi"/>
          <w:color w:val="222222"/>
          <w:sz w:val="24"/>
          <w:szCs w:val="24"/>
        </w:rPr>
        <w:t xml:space="preserve">la </w:t>
      </w:r>
      <w:r w:rsidR="00394644">
        <w:rPr>
          <w:rFonts w:asciiTheme="minorHAnsi" w:hAnsiTheme="minorHAnsi"/>
          <w:color w:val="222222"/>
          <w:sz w:val="24"/>
          <w:szCs w:val="24"/>
        </w:rPr>
        <w:t>'</w:t>
      </w:r>
      <w:r w:rsidRPr="00FC6F00">
        <w:rPr>
          <w:rFonts w:asciiTheme="minorHAnsi" w:hAnsiTheme="minorHAnsi"/>
          <w:color w:val="222222"/>
          <w:sz w:val="24"/>
          <w:szCs w:val="24"/>
        </w:rPr>
        <w:t>economía</w:t>
      </w:r>
      <w:r w:rsidR="00394644">
        <w:rPr>
          <w:rFonts w:asciiTheme="minorHAnsi" w:hAnsiTheme="minorHAnsi"/>
          <w:color w:val="222222"/>
          <w:sz w:val="24"/>
          <w:szCs w:val="24"/>
        </w:rPr>
        <w:t>'</w:t>
      </w:r>
      <w:r w:rsidRPr="00FC6F00">
        <w:rPr>
          <w:rFonts w:asciiTheme="minorHAnsi" w:hAnsiTheme="minorHAnsi"/>
          <w:color w:val="222222"/>
          <w:sz w:val="24"/>
          <w:szCs w:val="24"/>
        </w:rPr>
        <w:t xml:space="preserve"> como dominios diferenciados y </w:t>
      </w:r>
      <w:r w:rsidR="00510490" w:rsidRPr="00FC6F00">
        <w:rPr>
          <w:rFonts w:asciiTheme="minorHAnsi" w:hAnsiTheme="minorHAnsi"/>
          <w:color w:val="222222"/>
          <w:sz w:val="24"/>
          <w:szCs w:val="24"/>
        </w:rPr>
        <w:t xml:space="preserve">como </w:t>
      </w:r>
      <w:r w:rsidRPr="00FC6F00">
        <w:rPr>
          <w:rFonts w:asciiTheme="minorHAnsi" w:hAnsiTheme="minorHAnsi"/>
          <w:color w:val="222222"/>
          <w:sz w:val="24"/>
          <w:szCs w:val="24"/>
        </w:rPr>
        <w:t>ámbitos de intervención.</w:t>
      </w:r>
      <w:r w:rsidR="00510490" w:rsidRPr="00FC6F00">
        <w:rPr>
          <w:rFonts w:asciiTheme="minorHAnsi" w:hAnsiTheme="minorHAnsi"/>
          <w:color w:val="222222"/>
          <w:sz w:val="24"/>
          <w:szCs w:val="24"/>
        </w:rPr>
        <w:t xml:space="preserve"> </w:t>
      </w:r>
      <w:r w:rsidR="00394644">
        <w:rPr>
          <w:rFonts w:asciiTheme="minorHAnsi" w:hAnsiTheme="minorHAnsi"/>
          <w:color w:val="222222"/>
          <w:sz w:val="24"/>
          <w:szCs w:val="24"/>
        </w:rPr>
        <w:t>'</w:t>
      </w:r>
      <w:r w:rsidR="00763581" w:rsidRPr="00FC6F00">
        <w:rPr>
          <w:rFonts w:asciiTheme="minorHAnsi" w:hAnsiTheme="minorHAnsi"/>
          <w:color w:val="222222"/>
          <w:sz w:val="24"/>
          <w:szCs w:val="24"/>
        </w:rPr>
        <w:t>L</w:t>
      </w:r>
      <w:r w:rsidR="008620ED" w:rsidRPr="00FC6F00">
        <w:rPr>
          <w:rFonts w:asciiTheme="minorHAnsi" w:hAnsiTheme="minorHAnsi"/>
          <w:color w:val="222222"/>
          <w:sz w:val="24"/>
          <w:szCs w:val="24"/>
        </w:rPr>
        <w:t>o político</w:t>
      </w:r>
      <w:r w:rsidR="00394644">
        <w:rPr>
          <w:rFonts w:asciiTheme="minorHAnsi" w:hAnsiTheme="minorHAnsi"/>
          <w:color w:val="222222"/>
          <w:sz w:val="24"/>
          <w:szCs w:val="24"/>
        </w:rPr>
        <w:t>'</w:t>
      </w:r>
      <w:r w:rsidR="008620ED" w:rsidRPr="00FC6F00">
        <w:rPr>
          <w:rFonts w:asciiTheme="minorHAnsi" w:hAnsiTheme="minorHAnsi"/>
          <w:color w:val="222222"/>
          <w:sz w:val="24"/>
          <w:szCs w:val="24"/>
        </w:rPr>
        <w:t xml:space="preserve"> y </w:t>
      </w:r>
      <w:r w:rsidR="00394644">
        <w:rPr>
          <w:rFonts w:asciiTheme="minorHAnsi" w:hAnsiTheme="minorHAnsi"/>
          <w:color w:val="222222"/>
          <w:sz w:val="24"/>
          <w:szCs w:val="24"/>
        </w:rPr>
        <w:t>'</w:t>
      </w:r>
      <w:r w:rsidR="008620ED" w:rsidRPr="00FC6F00">
        <w:rPr>
          <w:rFonts w:asciiTheme="minorHAnsi" w:hAnsiTheme="minorHAnsi"/>
          <w:color w:val="222222"/>
          <w:sz w:val="24"/>
          <w:szCs w:val="24"/>
        </w:rPr>
        <w:t>lo técnico</w:t>
      </w:r>
      <w:r w:rsidR="00394644">
        <w:rPr>
          <w:rFonts w:asciiTheme="minorHAnsi" w:hAnsiTheme="minorHAnsi"/>
          <w:color w:val="222222"/>
          <w:sz w:val="24"/>
          <w:szCs w:val="24"/>
        </w:rPr>
        <w:t>'</w:t>
      </w:r>
      <w:r w:rsidR="00763581" w:rsidRPr="00FC6F00">
        <w:rPr>
          <w:rFonts w:asciiTheme="minorHAnsi" w:hAnsiTheme="minorHAnsi"/>
          <w:color w:val="222222"/>
          <w:sz w:val="24"/>
          <w:szCs w:val="24"/>
        </w:rPr>
        <w:t>: universos en conflicto.</w:t>
      </w:r>
    </w:p>
    <w:p w:rsidR="008620ED" w:rsidRPr="00FC6F00" w:rsidRDefault="008620ED"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Bibliografía obligatoria</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Carenzo, Sebastián y María Inés Fernández Álvarez. 2011. “El asociativismo como ejercicio de gubernamentalidad: ´cartonero/as´ en la metrópolis de Buenos Aires.” En: </w:t>
      </w:r>
      <w:r w:rsidRPr="00FC6F00">
        <w:rPr>
          <w:rFonts w:asciiTheme="minorHAnsi" w:hAnsiTheme="minorHAnsi"/>
          <w:i/>
          <w:sz w:val="24"/>
          <w:szCs w:val="24"/>
        </w:rPr>
        <w:t>Argumentos</w:t>
      </w:r>
      <w:r w:rsidRPr="00FC6F00">
        <w:rPr>
          <w:rFonts w:asciiTheme="minorHAnsi" w:hAnsiTheme="minorHAnsi"/>
          <w:sz w:val="24"/>
          <w:szCs w:val="24"/>
        </w:rPr>
        <w:t xml:space="preserve">, año 24, N° 65. pp. 171-193.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Foucault, Michael. 1991 [1978]. “La Gubernamentalidad”. En: Varios Autores: </w:t>
      </w:r>
      <w:r w:rsidRPr="00FC6F00">
        <w:rPr>
          <w:rFonts w:asciiTheme="minorHAnsi" w:hAnsiTheme="minorHAnsi"/>
          <w:i/>
          <w:sz w:val="24"/>
          <w:szCs w:val="24"/>
        </w:rPr>
        <w:t xml:space="preserve">Espacios de poder. </w:t>
      </w:r>
      <w:r w:rsidRPr="00FC6F00">
        <w:rPr>
          <w:rFonts w:asciiTheme="minorHAnsi" w:hAnsiTheme="minorHAnsi"/>
          <w:sz w:val="24"/>
          <w:szCs w:val="24"/>
        </w:rPr>
        <w:t>Madrid: La Piqueta, pp. 9-26.</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rPr>
        <w:t xml:space="preserve">Góngora, Andrés. 2012. “Curar comunidades: gubernamentalidad, reducción de daño y políticas de drogas en Colombia.” En: Epele, María (comp.): </w:t>
      </w:r>
      <w:r w:rsidRPr="00FC6F00">
        <w:rPr>
          <w:rFonts w:asciiTheme="minorHAnsi" w:hAnsiTheme="minorHAnsi"/>
          <w:i/>
          <w:sz w:val="24"/>
          <w:szCs w:val="24"/>
        </w:rPr>
        <w:t>Padecer, cuidar y tratar. Estudios socio-antropológicos sobre consumo problemático de drogas.</w:t>
      </w:r>
      <w:r w:rsidRPr="00FC6F00">
        <w:rPr>
          <w:rFonts w:asciiTheme="minorHAnsi" w:hAnsiTheme="minorHAnsi"/>
          <w:sz w:val="24"/>
          <w:szCs w:val="24"/>
        </w:rPr>
        <w:t xml:space="preserve"> </w:t>
      </w:r>
      <w:r w:rsidRPr="00FC6F00">
        <w:rPr>
          <w:rFonts w:asciiTheme="minorHAnsi" w:hAnsiTheme="minorHAnsi"/>
          <w:sz w:val="24"/>
          <w:szCs w:val="24"/>
          <w:lang w:val="en-US"/>
        </w:rPr>
        <w:t xml:space="preserve">Buenos Aires: Antropofagia. pp. 101-130. </w:t>
      </w:r>
    </w:p>
    <w:p w:rsidR="0034489E" w:rsidRPr="00FC6F00" w:rsidRDefault="0034489E" w:rsidP="00FC6F00">
      <w:pPr>
        <w:pStyle w:val="Normal1"/>
        <w:spacing w:after="0" w:line="240" w:lineRule="auto"/>
        <w:jc w:val="both"/>
        <w:rPr>
          <w:rFonts w:asciiTheme="minorHAnsi" w:hAnsiTheme="minorHAnsi"/>
          <w:sz w:val="24"/>
          <w:szCs w:val="24"/>
          <w:lang w:val="en-US"/>
        </w:rPr>
      </w:pP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lang w:val="en-US"/>
        </w:rPr>
        <w:t xml:space="preserve">Rose, Nikolas y Peter Miller. 1992. “Political Power beyond the State: Problematics of Government”. En: </w:t>
      </w:r>
      <w:r w:rsidRPr="00FC6F00">
        <w:rPr>
          <w:rFonts w:asciiTheme="minorHAnsi" w:hAnsiTheme="minorHAnsi"/>
          <w:i/>
          <w:sz w:val="24"/>
          <w:szCs w:val="24"/>
          <w:lang w:val="en-US"/>
        </w:rPr>
        <w:t>The British Journal of Anthropology</w:t>
      </w:r>
      <w:r w:rsidRPr="00FC6F00">
        <w:rPr>
          <w:rFonts w:asciiTheme="minorHAnsi" w:hAnsiTheme="minorHAnsi"/>
          <w:sz w:val="24"/>
          <w:szCs w:val="24"/>
          <w:lang w:val="en-US"/>
        </w:rPr>
        <w:t xml:space="preserve">, Vol. 43, 2, pp. 173-205. </w:t>
      </w:r>
    </w:p>
    <w:p w:rsidR="0034489E" w:rsidRPr="00FC6F00" w:rsidRDefault="0034489E" w:rsidP="00FC6F00">
      <w:pPr>
        <w:pStyle w:val="Normal1"/>
        <w:spacing w:after="0" w:line="240" w:lineRule="auto"/>
        <w:jc w:val="both"/>
        <w:rPr>
          <w:rFonts w:asciiTheme="minorHAnsi" w:hAnsiTheme="minorHAnsi"/>
          <w:sz w:val="24"/>
          <w:szCs w:val="24"/>
          <w:lang w:val="en-US"/>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lang w:val="en-US"/>
        </w:rPr>
        <w:t xml:space="preserve">Shore, Cris. 2010. </w:t>
      </w:r>
      <w:r w:rsidRPr="00FC6F00">
        <w:rPr>
          <w:rFonts w:asciiTheme="minorHAnsi" w:hAnsiTheme="minorHAnsi"/>
          <w:sz w:val="24"/>
          <w:szCs w:val="24"/>
        </w:rPr>
        <w:t xml:space="preserve">“La antropología y el estudio de la política pública: reflexiones sobre la “formulación” de las políticas.” En: </w:t>
      </w:r>
      <w:r w:rsidRPr="00FC6F00">
        <w:rPr>
          <w:rFonts w:asciiTheme="minorHAnsi" w:hAnsiTheme="minorHAnsi"/>
          <w:i/>
          <w:sz w:val="24"/>
          <w:szCs w:val="24"/>
        </w:rPr>
        <w:t>Antípoda</w:t>
      </w:r>
      <w:r w:rsidRPr="00FC6F00">
        <w:rPr>
          <w:rFonts w:asciiTheme="minorHAnsi" w:hAnsiTheme="minorHAnsi"/>
          <w:sz w:val="24"/>
          <w:szCs w:val="24"/>
        </w:rPr>
        <w:t xml:space="preserve"> N° 10, pp. 21-49.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Bibliografía complementaria</w:t>
      </w:r>
    </w:p>
    <w:p w:rsidR="0034489E" w:rsidRPr="00FC6F00" w:rsidRDefault="0034489E" w:rsidP="00FC6F00">
      <w:pPr>
        <w:pStyle w:val="Normal1"/>
        <w:spacing w:after="0" w:line="240" w:lineRule="auto"/>
        <w:jc w:val="both"/>
        <w:rPr>
          <w:rFonts w:asciiTheme="minorHAnsi" w:hAnsiTheme="minorHAnsi"/>
          <w:color w:val="auto"/>
          <w:sz w:val="24"/>
          <w:szCs w:val="24"/>
        </w:rPr>
      </w:pPr>
      <w:r w:rsidRPr="00FC6F00">
        <w:rPr>
          <w:rFonts w:asciiTheme="minorHAnsi" w:hAnsiTheme="minorHAnsi"/>
          <w:color w:val="auto"/>
          <w:sz w:val="24"/>
          <w:szCs w:val="24"/>
        </w:rPr>
        <w:lastRenderedPageBreak/>
        <w:t xml:space="preserve">Brock, Karen, Andrea Cornwalll y John Gaventa. 2005. “Poder conocimiento y espacios políticos en los modelos de gestión de la pobreza”. En: Isla, Alejandro y Paula  Colmegna (comps.): </w:t>
      </w:r>
      <w:r w:rsidRPr="00FC6F00">
        <w:rPr>
          <w:rFonts w:asciiTheme="minorHAnsi" w:hAnsiTheme="minorHAnsi"/>
          <w:i/>
          <w:color w:val="auto"/>
          <w:sz w:val="24"/>
          <w:szCs w:val="24"/>
        </w:rPr>
        <w:t>Política y poder en los procesos de desarrollo</w:t>
      </w:r>
      <w:r w:rsidRPr="00FC6F00">
        <w:rPr>
          <w:rFonts w:asciiTheme="minorHAnsi" w:hAnsiTheme="minorHAnsi"/>
          <w:color w:val="auto"/>
          <w:sz w:val="24"/>
          <w:szCs w:val="24"/>
        </w:rPr>
        <w:t xml:space="preserve">. </w:t>
      </w:r>
      <w:r w:rsidRPr="00FC6F00">
        <w:rPr>
          <w:rFonts w:asciiTheme="minorHAnsi" w:hAnsiTheme="minorHAnsi"/>
          <w:i/>
          <w:color w:val="auto"/>
          <w:sz w:val="24"/>
          <w:szCs w:val="24"/>
        </w:rPr>
        <w:t>Debates y posturas en torno de la aplicación de la antropología.</w:t>
      </w:r>
      <w:r w:rsidRPr="00FC6F00">
        <w:rPr>
          <w:rFonts w:asciiTheme="minorHAnsi" w:hAnsiTheme="minorHAnsi"/>
          <w:color w:val="auto"/>
          <w:sz w:val="24"/>
          <w:szCs w:val="24"/>
        </w:rPr>
        <w:t xml:space="preserve"> Buenos Aires: Ed. de las Ciencias -  FLACSO.</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lang w:val="en-US"/>
        </w:rPr>
        <w:t>Gil Araujo, Sandra. 2010. “</w:t>
      </w:r>
      <w:r w:rsidRPr="00FC6F00">
        <w:rPr>
          <w:rFonts w:asciiTheme="minorHAnsi" w:hAnsiTheme="minorHAnsi"/>
          <w:i/>
          <w:sz w:val="24"/>
          <w:szCs w:val="24"/>
          <w:lang w:val="en-US"/>
        </w:rPr>
        <w:t>Anthropology of Policy.</w:t>
      </w:r>
      <w:r w:rsidRPr="00FC6F00">
        <w:rPr>
          <w:rFonts w:asciiTheme="minorHAnsi" w:hAnsiTheme="minorHAnsi"/>
          <w:sz w:val="24"/>
          <w:szCs w:val="24"/>
          <w:lang w:val="en-US"/>
        </w:rPr>
        <w:t xml:space="preserve"> </w:t>
      </w:r>
      <w:r w:rsidRPr="00FC6F00">
        <w:rPr>
          <w:rFonts w:asciiTheme="minorHAnsi" w:hAnsiTheme="minorHAnsi"/>
          <w:sz w:val="24"/>
          <w:szCs w:val="24"/>
        </w:rPr>
        <w:t xml:space="preserve">Una apuesta teórico-metodológica para el estudio de las políticas”. En: </w:t>
      </w:r>
      <w:r w:rsidRPr="00FC6F00">
        <w:rPr>
          <w:rFonts w:asciiTheme="minorHAnsi" w:hAnsiTheme="minorHAnsi"/>
          <w:i/>
          <w:sz w:val="24"/>
          <w:szCs w:val="24"/>
        </w:rPr>
        <w:t>La argucias de la integración. Políticas migratorias, construcción nacional y cuestión social.</w:t>
      </w:r>
      <w:r w:rsidRPr="00FC6F00">
        <w:rPr>
          <w:rFonts w:asciiTheme="minorHAnsi" w:hAnsiTheme="minorHAnsi"/>
          <w:sz w:val="24"/>
          <w:szCs w:val="24"/>
        </w:rPr>
        <w:t xml:space="preserve"> </w:t>
      </w:r>
      <w:r w:rsidRPr="00FC6F00">
        <w:rPr>
          <w:rFonts w:asciiTheme="minorHAnsi" w:hAnsiTheme="minorHAnsi"/>
          <w:sz w:val="24"/>
          <w:szCs w:val="24"/>
          <w:lang w:val="en-US"/>
        </w:rPr>
        <w:t xml:space="preserve">Madrid: IEPALA. pp. 57-66. </w:t>
      </w:r>
    </w:p>
    <w:p w:rsidR="0034489E" w:rsidRPr="00FC6F00" w:rsidRDefault="0034489E" w:rsidP="00FC6F00">
      <w:pPr>
        <w:pStyle w:val="Normal1"/>
        <w:spacing w:after="0" w:line="240" w:lineRule="auto"/>
        <w:jc w:val="both"/>
        <w:rPr>
          <w:rFonts w:asciiTheme="minorHAnsi" w:hAnsiTheme="minorHAnsi"/>
          <w:sz w:val="24"/>
          <w:szCs w:val="24"/>
          <w:lang w:val="en-US"/>
        </w:rPr>
      </w:pP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lang w:val="en-US"/>
        </w:rPr>
        <w:t xml:space="preserve">Shore, Cris y Susan Wright. 1997. “Policy. A new field of Anthropology”. En: Shore, Cris y Susan Wright: </w:t>
      </w:r>
      <w:r w:rsidRPr="00FC6F00">
        <w:rPr>
          <w:rFonts w:asciiTheme="minorHAnsi" w:hAnsiTheme="minorHAnsi"/>
          <w:i/>
          <w:sz w:val="24"/>
          <w:szCs w:val="24"/>
          <w:lang w:val="en-US"/>
        </w:rPr>
        <w:t>Anthropology of Policy. Critical perspectives on Governance and Power</w:t>
      </w:r>
      <w:r w:rsidRPr="00FC6F00">
        <w:rPr>
          <w:rFonts w:asciiTheme="minorHAnsi" w:hAnsiTheme="minorHAnsi"/>
          <w:sz w:val="24"/>
          <w:szCs w:val="24"/>
          <w:lang w:val="en-US"/>
        </w:rPr>
        <w:t>. Londres: Routledge. pp. 3-39.</w:t>
      </w:r>
    </w:p>
    <w:p w:rsidR="0034489E" w:rsidRPr="00FC6F00" w:rsidRDefault="0034489E" w:rsidP="00FC6F00">
      <w:pPr>
        <w:pStyle w:val="Normal1"/>
        <w:spacing w:after="0" w:line="240" w:lineRule="auto"/>
        <w:jc w:val="both"/>
        <w:rPr>
          <w:rFonts w:asciiTheme="minorHAnsi" w:hAnsiTheme="minorHAnsi"/>
          <w:sz w:val="24"/>
          <w:szCs w:val="24"/>
          <w:lang w:val="en-US"/>
        </w:rPr>
      </w:pPr>
    </w:p>
    <w:p w:rsidR="0034489E" w:rsidRPr="00FC6F00" w:rsidRDefault="0034489E" w:rsidP="00FC6F00">
      <w:pPr>
        <w:pStyle w:val="Normal1"/>
        <w:spacing w:after="0" w:line="240" w:lineRule="auto"/>
        <w:jc w:val="both"/>
        <w:rPr>
          <w:rFonts w:asciiTheme="minorHAnsi" w:hAnsiTheme="minorHAnsi"/>
          <w:sz w:val="24"/>
          <w:szCs w:val="24"/>
          <w:lang w:val="en-US"/>
        </w:rPr>
      </w:pPr>
      <w:r w:rsidRPr="00FC6F00">
        <w:rPr>
          <w:rFonts w:asciiTheme="minorHAnsi" w:hAnsiTheme="minorHAnsi"/>
          <w:sz w:val="24"/>
          <w:szCs w:val="24"/>
          <w:lang w:val="en-US"/>
        </w:rPr>
        <w:t xml:space="preserve">Wedel, Janine y Gregory Feldman. 2005. “Why an anthropology of public policy?“ En: </w:t>
      </w:r>
      <w:r w:rsidRPr="00FC6F00">
        <w:rPr>
          <w:rFonts w:asciiTheme="minorHAnsi" w:hAnsiTheme="minorHAnsi"/>
          <w:i/>
          <w:sz w:val="24"/>
          <w:szCs w:val="24"/>
          <w:lang w:val="en-US"/>
        </w:rPr>
        <w:t>Anthropology Today,</w:t>
      </w:r>
      <w:r w:rsidRPr="00FC6F00">
        <w:rPr>
          <w:rFonts w:asciiTheme="minorHAnsi" w:hAnsiTheme="minorHAnsi"/>
          <w:sz w:val="24"/>
          <w:szCs w:val="24"/>
          <w:lang w:val="en-US"/>
        </w:rPr>
        <w:t xml:space="preserve"> vol 21, n° 1. </w:t>
      </w:r>
    </w:p>
    <w:p w:rsidR="0034489E" w:rsidRPr="00FC6F00" w:rsidRDefault="0034489E" w:rsidP="00FC6F00">
      <w:pPr>
        <w:pStyle w:val="Normal1"/>
        <w:spacing w:after="0" w:line="240" w:lineRule="auto"/>
        <w:jc w:val="both"/>
        <w:rPr>
          <w:rFonts w:asciiTheme="minorHAnsi" w:hAnsiTheme="minorHAnsi"/>
          <w:sz w:val="24"/>
          <w:szCs w:val="24"/>
          <w:lang w:val="en-US"/>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lang w:val="en-US"/>
        </w:rPr>
        <w:t xml:space="preserve">Mitchell, Timothy. 2006. “Society, Economy, and the State Effect". En: </w:t>
      </w:r>
      <w:r w:rsidRPr="00FC6F00">
        <w:rPr>
          <w:rFonts w:asciiTheme="minorHAnsi" w:hAnsiTheme="minorHAnsi"/>
          <w:color w:val="222222"/>
          <w:sz w:val="24"/>
          <w:szCs w:val="24"/>
          <w:lang w:val="en-US"/>
        </w:rPr>
        <w:t xml:space="preserve">Aradhana Sharma &amp; Akhil Gupta (comps.): </w:t>
      </w:r>
      <w:r w:rsidRPr="00FC6F00">
        <w:rPr>
          <w:rFonts w:asciiTheme="minorHAnsi" w:hAnsiTheme="minorHAnsi"/>
          <w:i/>
          <w:color w:val="222222"/>
          <w:sz w:val="24"/>
          <w:szCs w:val="24"/>
          <w:lang w:val="en-US"/>
        </w:rPr>
        <w:t>The Anthropology of the State: A Reader</w:t>
      </w:r>
      <w:r w:rsidRPr="00FC6F00">
        <w:rPr>
          <w:rFonts w:asciiTheme="minorHAnsi" w:hAnsiTheme="minorHAnsi"/>
          <w:color w:val="222222"/>
          <w:sz w:val="24"/>
          <w:szCs w:val="24"/>
          <w:lang w:val="en-US"/>
        </w:rPr>
        <w:t xml:space="preserve">. </w:t>
      </w:r>
      <w:r w:rsidRPr="00FC6F00">
        <w:rPr>
          <w:rFonts w:asciiTheme="minorHAnsi" w:hAnsiTheme="minorHAnsi"/>
          <w:color w:val="222222"/>
          <w:sz w:val="24"/>
          <w:szCs w:val="24"/>
        </w:rPr>
        <w:t>Malden, MA: Blackwell Publishing. pp. 169-187.</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 xml:space="preserve">UNIDAD 3: Trazando límites: las políticas como sistemas clasificatorios </w:t>
      </w:r>
    </w:p>
    <w:p w:rsidR="00E56F3B" w:rsidRPr="00FC6F00" w:rsidRDefault="0034489E" w:rsidP="00FC6F00">
      <w:pPr>
        <w:pStyle w:val="Normal1"/>
        <w:spacing w:after="0" w:line="240" w:lineRule="auto"/>
        <w:jc w:val="both"/>
        <w:rPr>
          <w:rFonts w:asciiTheme="minorHAnsi" w:hAnsiTheme="minorHAnsi"/>
          <w:sz w:val="24"/>
          <w:szCs w:val="24"/>
        </w:rPr>
      </w:pPr>
      <w:r w:rsidRPr="003841C7">
        <w:rPr>
          <w:rFonts w:asciiTheme="minorHAnsi" w:hAnsiTheme="minorHAnsi"/>
          <w:i/>
          <w:sz w:val="24"/>
          <w:szCs w:val="24"/>
        </w:rPr>
        <w:t>Contenidos</w:t>
      </w:r>
      <w:r w:rsidRPr="00FC6F00">
        <w:rPr>
          <w:rFonts w:asciiTheme="minorHAnsi" w:hAnsiTheme="minorHAnsi"/>
          <w:sz w:val="24"/>
          <w:szCs w:val="24"/>
        </w:rPr>
        <w:t xml:space="preserve">: </w:t>
      </w:r>
      <w:r w:rsidR="00556900" w:rsidRPr="00FC6F00">
        <w:rPr>
          <w:rFonts w:asciiTheme="minorHAnsi" w:hAnsiTheme="minorHAnsi"/>
          <w:sz w:val="24"/>
          <w:szCs w:val="24"/>
        </w:rPr>
        <w:t xml:space="preserve">El poder de nominación estatal: burocracias y clasificaciones oficiales como </w:t>
      </w:r>
      <w:r w:rsidR="00C5648F" w:rsidRPr="00FC6F00">
        <w:rPr>
          <w:rFonts w:asciiTheme="minorHAnsi" w:hAnsiTheme="minorHAnsi"/>
          <w:sz w:val="24"/>
          <w:szCs w:val="24"/>
        </w:rPr>
        <w:t>p</w:t>
      </w:r>
      <w:r w:rsidR="00556900" w:rsidRPr="00FC6F00">
        <w:rPr>
          <w:rFonts w:asciiTheme="minorHAnsi" w:hAnsiTheme="minorHAnsi"/>
          <w:sz w:val="24"/>
          <w:szCs w:val="24"/>
        </w:rPr>
        <w:t>rincipios de visión y de división del mundo social</w:t>
      </w:r>
      <w:r w:rsidR="00C5648F" w:rsidRPr="00FC6F00">
        <w:rPr>
          <w:rFonts w:asciiTheme="minorHAnsi" w:hAnsiTheme="minorHAnsi"/>
          <w:sz w:val="24"/>
          <w:szCs w:val="24"/>
        </w:rPr>
        <w:t>.</w:t>
      </w:r>
      <w:r w:rsidRPr="00FC6F00">
        <w:rPr>
          <w:rFonts w:asciiTheme="minorHAnsi" w:hAnsiTheme="minorHAnsi"/>
          <w:sz w:val="24"/>
          <w:szCs w:val="24"/>
        </w:rPr>
        <w:t xml:space="preserve"> </w:t>
      </w:r>
      <w:r w:rsidR="00E56F3B" w:rsidRPr="00FC6F00">
        <w:rPr>
          <w:rFonts w:asciiTheme="minorHAnsi" w:hAnsiTheme="minorHAnsi"/>
          <w:sz w:val="24"/>
          <w:szCs w:val="24"/>
        </w:rPr>
        <w:t>Las perspectivas</w:t>
      </w:r>
      <w:r w:rsidRPr="00FC6F00">
        <w:rPr>
          <w:rFonts w:asciiTheme="minorHAnsi" w:hAnsiTheme="minorHAnsi"/>
          <w:sz w:val="24"/>
          <w:szCs w:val="24"/>
        </w:rPr>
        <w:t xml:space="preserve"> de los agentes estatales</w:t>
      </w:r>
      <w:r w:rsidR="00C5648F" w:rsidRPr="00FC6F00">
        <w:rPr>
          <w:rFonts w:asciiTheme="minorHAnsi" w:hAnsiTheme="minorHAnsi"/>
          <w:sz w:val="24"/>
          <w:szCs w:val="24"/>
        </w:rPr>
        <w:t xml:space="preserve"> sobre los destinatarios de políticas públicas</w:t>
      </w:r>
      <w:r w:rsidRPr="00FC6F00">
        <w:rPr>
          <w:rFonts w:asciiTheme="minorHAnsi" w:hAnsiTheme="minorHAnsi"/>
          <w:sz w:val="24"/>
          <w:szCs w:val="24"/>
        </w:rPr>
        <w:t xml:space="preserve">. </w:t>
      </w:r>
      <w:r w:rsidR="00EB15E3" w:rsidRPr="00FC6F00">
        <w:rPr>
          <w:rFonts w:asciiTheme="minorHAnsi" w:hAnsiTheme="minorHAnsi"/>
          <w:sz w:val="24"/>
          <w:szCs w:val="24"/>
        </w:rPr>
        <w:t xml:space="preserve">El corpus normativo como </w:t>
      </w:r>
      <w:r w:rsidR="00EF52D5">
        <w:rPr>
          <w:rFonts w:asciiTheme="minorHAnsi" w:hAnsiTheme="minorHAnsi"/>
          <w:sz w:val="24"/>
          <w:szCs w:val="24"/>
        </w:rPr>
        <w:t>un '</w:t>
      </w:r>
      <w:r w:rsidR="00EB15E3" w:rsidRPr="00FC6F00">
        <w:rPr>
          <w:rFonts w:asciiTheme="minorHAnsi" w:hAnsiTheme="minorHAnsi"/>
          <w:sz w:val="24"/>
          <w:szCs w:val="24"/>
        </w:rPr>
        <w:t>operador totémico</w:t>
      </w:r>
      <w:r w:rsidR="00EF52D5">
        <w:rPr>
          <w:rFonts w:asciiTheme="minorHAnsi" w:hAnsiTheme="minorHAnsi"/>
          <w:sz w:val="24"/>
          <w:szCs w:val="24"/>
        </w:rPr>
        <w:t>'</w:t>
      </w:r>
      <w:r w:rsidR="00EB15E3" w:rsidRPr="00FC6F00">
        <w:rPr>
          <w:rFonts w:asciiTheme="minorHAnsi" w:hAnsiTheme="minorHAnsi"/>
          <w:sz w:val="24"/>
          <w:szCs w:val="24"/>
        </w:rPr>
        <w:t>: la regulación del acceso a derechos y la delimitación de</w:t>
      </w:r>
      <w:r w:rsidR="006739F2" w:rsidRPr="00FC6F00">
        <w:rPr>
          <w:rFonts w:asciiTheme="minorHAnsi" w:hAnsiTheme="minorHAnsi"/>
          <w:sz w:val="24"/>
          <w:szCs w:val="24"/>
        </w:rPr>
        <w:t xml:space="preserve"> </w:t>
      </w:r>
      <w:r w:rsidR="005A2D1F" w:rsidRPr="00FC6F00">
        <w:rPr>
          <w:rFonts w:asciiTheme="minorHAnsi" w:hAnsiTheme="minorHAnsi"/>
          <w:sz w:val="24"/>
          <w:szCs w:val="24"/>
        </w:rPr>
        <w:t xml:space="preserve">taxonomías </w:t>
      </w:r>
      <w:r w:rsidR="006739F2" w:rsidRPr="00FC6F00">
        <w:rPr>
          <w:rFonts w:asciiTheme="minorHAnsi" w:hAnsiTheme="minorHAnsi"/>
          <w:sz w:val="24"/>
          <w:szCs w:val="24"/>
        </w:rPr>
        <w:t>sociales</w:t>
      </w:r>
      <w:r w:rsidR="00EB15E3" w:rsidRPr="00FC6F00">
        <w:rPr>
          <w:rFonts w:asciiTheme="minorHAnsi" w:hAnsiTheme="minorHAnsi"/>
          <w:sz w:val="24"/>
          <w:szCs w:val="24"/>
        </w:rPr>
        <w:t>.</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Bibliografía obligatoria</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Bourdieu, Pierre. 1997. “Espíritus de Estado. Génesis y estructura del campo burocrático”. En: </w:t>
      </w:r>
      <w:r w:rsidRPr="00FC6F00">
        <w:rPr>
          <w:rFonts w:asciiTheme="minorHAnsi" w:hAnsiTheme="minorHAnsi"/>
          <w:i/>
          <w:sz w:val="24"/>
          <w:szCs w:val="24"/>
        </w:rPr>
        <w:t>Razones prácticas. Sobre la teoría de la acción</w:t>
      </w:r>
      <w:r w:rsidRPr="00FC6F00">
        <w:rPr>
          <w:rFonts w:asciiTheme="minorHAnsi" w:hAnsiTheme="minorHAnsi"/>
          <w:sz w:val="24"/>
          <w:szCs w:val="24"/>
        </w:rPr>
        <w:t>. Anagrama: Barcelona. pp. 79-95.</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Briones, Claudia. 2004. “Construcciones de aboriginalidad en Argentina”. En: </w:t>
      </w:r>
      <w:r w:rsidRPr="00FC6F00">
        <w:rPr>
          <w:rFonts w:asciiTheme="minorHAnsi" w:hAnsiTheme="minorHAnsi"/>
          <w:i/>
          <w:sz w:val="24"/>
          <w:szCs w:val="24"/>
        </w:rPr>
        <w:t xml:space="preserve">Bulletin </w:t>
      </w:r>
      <w:r w:rsidRPr="00FC6F00">
        <w:rPr>
          <w:rFonts w:asciiTheme="minorHAnsi" w:hAnsiTheme="minorHAnsi"/>
          <w:sz w:val="24"/>
          <w:szCs w:val="24"/>
        </w:rPr>
        <w:t xml:space="preserve">68, Societé Suisse des Americanistes. pp.: 73-90.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Mora, Nazarena. 2008. “El tratamiento burocrático y clasificación de personas desaparecidas (1976-1983).” En: </w:t>
      </w:r>
      <w:r w:rsidRPr="00FC6F00">
        <w:rPr>
          <w:rFonts w:asciiTheme="minorHAnsi" w:hAnsiTheme="minorHAnsi"/>
          <w:i/>
          <w:sz w:val="24"/>
          <w:szCs w:val="24"/>
        </w:rPr>
        <w:t>Avá</w:t>
      </w:r>
      <w:r w:rsidRPr="00FC6F00">
        <w:rPr>
          <w:rFonts w:asciiTheme="minorHAnsi" w:hAnsiTheme="minorHAnsi"/>
          <w:sz w:val="24"/>
          <w:szCs w:val="24"/>
        </w:rPr>
        <w:t xml:space="preserve"> N° 13. pp. 143-156.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Pacecca, María Inés. 2001. “Migrantes de ultramar, migrantes limítrofes. Políticas migratorias y procesos clasificatorios. Argentina, 1945-1970.” En: </w:t>
      </w:r>
      <w:r w:rsidRPr="00FC6F00">
        <w:rPr>
          <w:rFonts w:asciiTheme="minorHAnsi" w:hAnsiTheme="minorHAnsi"/>
          <w:i/>
          <w:sz w:val="24"/>
          <w:szCs w:val="24"/>
        </w:rPr>
        <w:t>Informe final del concurso: Culturas e identidades en América Latina y el Caribe.</w:t>
      </w:r>
      <w:r w:rsidRPr="00FC6F00">
        <w:rPr>
          <w:rFonts w:asciiTheme="minorHAnsi" w:hAnsiTheme="minorHAnsi"/>
          <w:sz w:val="24"/>
          <w:szCs w:val="24"/>
        </w:rPr>
        <w:t xml:space="preserve"> Buenos Aires: CLACSO.</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Pozzio, María. 2011. “¿Madres o mujeres con hijos? La producción y actualización de categorías estatales vistas desde el cotidiano de un centro de salud.” En: </w:t>
      </w:r>
      <w:r w:rsidRPr="00FC6F00">
        <w:rPr>
          <w:rFonts w:asciiTheme="minorHAnsi" w:hAnsiTheme="minorHAnsi"/>
          <w:i/>
          <w:sz w:val="24"/>
          <w:szCs w:val="24"/>
        </w:rPr>
        <w:t>Madres, mujeres y amantes. Usos y sentidos de género en la gestión cotidiana de las políticas de salud.</w:t>
      </w:r>
      <w:r w:rsidRPr="00FC6F00">
        <w:rPr>
          <w:rFonts w:asciiTheme="minorHAnsi" w:hAnsiTheme="minorHAnsi"/>
          <w:sz w:val="24"/>
          <w:szCs w:val="24"/>
        </w:rPr>
        <w:t xml:space="preserve"> Buenos Aires: Antropofagia. pp. 13-29.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Bibliografía complementaria:</w:t>
      </w:r>
      <w:r w:rsidRPr="00FC6F00">
        <w:rPr>
          <w:rFonts w:asciiTheme="minorHAnsi" w:hAnsiTheme="minorHAnsi"/>
          <w:b/>
          <w:sz w:val="24"/>
          <w:szCs w:val="24"/>
          <w:highlight w:val="green"/>
        </w:rPr>
        <w:t xml:space="preserve"> </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lastRenderedPageBreak/>
        <w:t xml:space="preserve">Bourdieu, Pierre y Monique de Saint Martin. 1998. “Las categorías del juicio profesoral.” En: </w:t>
      </w:r>
      <w:r w:rsidRPr="00FC6F00">
        <w:rPr>
          <w:rFonts w:asciiTheme="minorHAnsi" w:hAnsiTheme="minorHAnsi"/>
          <w:i/>
          <w:sz w:val="24"/>
          <w:szCs w:val="24"/>
        </w:rPr>
        <w:t>Propuesta Educativa</w:t>
      </w:r>
      <w:r w:rsidRPr="00FC6F00">
        <w:rPr>
          <w:rFonts w:asciiTheme="minorHAnsi" w:hAnsiTheme="minorHAnsi"/>
          <w:sz w:val="24"/>
          <w:szCs w:val="24"/>
        </w:rPr>
        <w:t xml:space="preserve"> N° 19. pp.: 4-18. </w:t>
      </w:r>
    </w:p>
    <w:p w:rsidR="0034489E" w:rsidRPr="00FC6F00" w:rsidRDefault="0034489E" w:rsidP="00FC6F00">
      <w:pPr>
        <w:pStyle w:val="Normal1"/>
        <w:spacing w:after="0" w:line="240" w:lineRule="auto"/>
        <w:jc w:val="both"/>
        <w:rPr>
          <w:rFonts w:asciiTheme="minorHAnsi" w:hAnsiTheme="minorHAnsi"/>
          <w:sz w:val="24"/>
          <w:szCs w:val="24"/>
        </w:rPr>
      </w:pPr>
    </w:p>
    <w:p w:rsidR="0003199D" w:rsidRPr="0003199D" w:rsidRDefault="0003199D" w:rsidP="009F6869">
      <w:pPr>
        <w:autoSpaceDE w:val="0"/>
        <w:autoSpaceDN w:val="0"/>
        <w:adjustRightInd w:val="0"/>
        <w:jc w:val="both"/>
        <w:rPr>
          <w:rFonts w:asciiTheme="minorHAnsi" w:hAnsiTheme="minorHAnsi" w:cs="Calibri"/>
          <w:color w:val="000000"/>
          <w:sz w:val="24"/>
          <w:szCs w:val="24"/>
        </w:rPr>
      </w:pPr>
      <w:r w:rsidRPr="0003199D">
        <w:rPr>
          <w:rFonts w:asciiTheme="minorHAnsi" w:hAnsiTheme="minorHAnsi" w:cs="Calibri"/>
          <w:color w:val="000000"/>
          <w:sz w:val="24"/>
          <w:szCs w:val="24"/>
        </w:rPr>
        <w:t>D</w:t>
      </w:r>
      <w:r w:rsidR="000B7E91" w:rsidRPr="0003199D">
        <w:rPr>
          <w:rFonts w:asciiTheme="minorHAnsi" w:hAnsiTheme="minorHAnsi" w:cs="Calibri"/>
          <w:color w:val="000000"/>
          <w:sz w:val="24"/>
          <w:szCs w:val="24"/>
        </w:rPr>
        <w:t>uschatzky</w:t>
      </w:r>
      <w:r w:rsidR="000B7E91">
        <w:rPr>
          <w:rFonts w:asciiTheme="minorHAnsi" w:hAnsiTheme="minorHAnsi" w:cs="Calibri"/>
          <w:color w:val="000000"/>
          <w:sz w:val="24"/>
          <w:szCs w:val="24"/>
        </w:rPr>
        <w:t xml:space="preserve"> </w:t>
      </w:r>
      <w:r w:rsidRPr="0003199D">
        <w:rPr>
          <w:rFonts w:asciiTheme="minorHAnsi" w:hAnsiTheme="minorHAnsi" w:cs="Calibri"/>
          <w:color w:val="000000"/>
          <w:sz w:val="24"/>
          <w:szCs w:val="24"/>
        </w:rPr>
        <w:t>S</w:t>
      </w:r>
      <w:r w:rsidR="000B7E91" w:rsidRPr="0003199D">
        <w:rPr>
          <w:rFonts w:asciiTheme="minorHAnsi" w:hAnsiTheme="minorHAnsi" w:cs="Calibri"/>
          <w:color w:val="000000"/>
          <w:sz w:val="24"/>
          <w:szCs w:val="24"/>
        </w:rPr>
        <w:t>ilvia</w:t>
      </w:r>
      <w:r>
        <w:rPr>
          <w:rFonts w:asciiTheme="minorHAnsi" w:hAnsiTheme="minorHAnsi" w:cs="Calibri"/>
          <w:color w:val="000000"/>
          <w:sz w:val="24"/>
          <w:szCs w:val="24"/>
        </w:rPr>
        <w:t>.</w:t>
      </w:r>
      <w:r w:rsidRPr="0003199D">
        <w:rPr>
          <w:rFonts w:asciiTheme="minorHAnsi" w:hAnsiTheme="minorHAnsi" w:cs="Calibri"/>
          <w:color w:val="000000"/>
          <w:sz w:val="24"/>
          <w:szCs w:val="24"/>
        </w:rPr>
        <w:t xml:space="preserve"> </w:t>
      </w:r>
      <w:r w:rsidR="00F40B9F">
        <w:rPr>
          <w:rFonts w:asciiTheme="minorHAnsi" w:hAnsiTheme="minorHAnsi" w:cs="Calibri"/>
          <w:color w:val="000000"/>
          <w:sz w:val="24"/>
          <w:szCs w:val="24"/>
        </w:rPr>
        <w:t>2000</w:t>
      </w:r>
      <w:r w:rsidR="000B7E91">
        <w:rPr>
          <w:rFonts w:asciiTheme="minorHAnsi" w:hAnsiTheme="minorHAnsi" w:cs="Calibri"/>
          <w:color w:val="000000"/>
          <w:sz w:val="24"/>
          <w:szCs w:val="24"/>
        </w:rPr>
        <w:t xml:space="preserve">. </w:t>
      </w:r>
      <w:r w:rsidR="00DF1A73">
        <w:rPr>
          <w:rFonts w:asciiTheme="minorHAnsi" w:hAnsiTheme="minorHAnsi" w:cs="Calibri"/>
          <w:color w:val="000000"/>
          <w:sz w:val="24"/>
          <w:szCs w:val="24"/>
        </w:rPr>
        <w:t>"</w:t>
      </w:r>
      <w:r w:rsidRPr="00DF1A73">
        <w:rPr>
          <w:rFonts w:asciiTheme="minorHAnsi" w:hAnsiTheme="minorHAnsi" w:cs="Calibri"/>
          <w:color w:val="000000"/>
          <w:sz w:val="24"/>
          <w:szCs w:val="24"/>
        </w:rPr>
        <w:t>Las infancias de la minoridad. Una mirada histórica desde las políticas</w:t>
      </w:r>
      <w:r w:rsidR="00DF1A73">
        <w:rPr>
          <w:rFonts w:asciiTheme="minorHAnsi" w:hAnsiTheme="minorHAnsi" w:cs="Calibri"/>
          <w:color w:val="000000"/>
          <w:sz w:val="24"/>
          <w:szCs w:val="24"/>
        </w:rPr>
        <w:t>". ·En:</w:t>
      </w:r>
      <w:r w:rsidRPr="00DF1A73">
        <w:rPr>
          <w:rFonts w:asciiTheme="minorHAnsi" w:hAnsiTheme="minorHAnsi" w:cs="Calibri"/>
          <w:color w:val="000000"/>
          <w:sz w:val="24"/>
          <w:szCs w:val="24"/>
        </w:rPr>
        <w:t xml:space="preserve"> </w:t>
      </w:r>
      <w:r w:rsidRPr="00DF1A73">
        <w:rPr>
          <w:rFonts w:asciiTheme="minorHAnsi" w:hAnsiTheme="minorHAnsi" w:cs="Calibri"/>
          <w:i/>
          <w:color w:val="000000"/>
          <w:sz w:val="24"/>
          <w:szCs w:val="24"/>
        </w:rPr>
        <w:t>Públicas T</w:t>
      </w:r>
      <w:r w:rsidR="000B7E91" w:rsidRPr="00DF1A73">
        <w:rPr>
          <w:rFonts w:asciiTheme="minorHAnsi" w:hAnsiTheme="minorHAnsi" w:cs="Calibri"/>
          <w:i/>
          <w:color w:val="000000"/>
          <w:sz w:val="24"/>
          <w:szCs w:val="24"/>
        </w:rPr>
        <w:t xml:space="preserve">utelados y asistidos </w:t>
      </w:r>
      <w:r w:rsidRPr="00DF1A73">
        <w:rPr>
          <w:rFonts w:asciiTheme="minorHAnsi" w:hAnsiTheme="minorHAnsi" w:cs="Calibri"/>
          <w:i/>
          <w:color w:val="000000"/>
          <w:sz w:val="24"/>
          <w:szCs w:val="24"/>
        </w:rPr>
        <w:t>Programas sociales, políticas públicas y subjetividad</w:t>
      </w:r>
      <w:r w:rsidR="00DF1A73">
        <w:rPr>
          <w:rFonts w:asciiTheme="minorHAnsi" w:hAnsiTheme="minorHAnsi" w:cs="Calibri"/>
          <w:i/>
          <w:color w:val="000000"/>
          <w:sz w:val="24"/>
          <w:szCs w:val="24"/>
        </w:rPr>
        <w:t xml:space="preserve">. </w:t>
      </w:r>
      <w:r w:rsidR="00DF1A73" w:rsidRPr="00DF1A73">
        <w:rPr>
          <w:rFonts w:asciiTheme="minorHAnsi" w:hAnsiTheme="minorHAnsi" w:cs="Calibri"/>
          <w:color w:val="000000"/>
          <w:sz w:val="24"/>
          <w:szCs w:val="24"/>
        </w:rPr>
        <w:t>Buenos Aires: Paidós.</w:t>
      </w:r>
      <w:r w:rsidR="00F40B9F">
        <w:rPr>
          <w:rFonts w:asciiTheme="minorHAnsi" w:hAnsiTheme="minorHAnsi" w:cs="Calibri"/>
          <w:color w:val="000000"/>
          <w:sz w:val="24"/>
          <w:szCs w:val="24"/>
        </w:rPr>
        <w:t xml:space="preserve"> Pp. 69-118.</w:t>
      </w:r>
    </w:p>
    <w:p w:rsidR="0003199D" w:rsidRDefault="0003199D" w:rsidP="0003199D">
      <w:pPr>
        <w:pStyle w:val="Normal1"/>
        <w:spacing w:after="0" w:line="240" w:lineRule="auto"/>
        <w:jc w:val="both"/>
        <w:rPr>
          <w:rFonts w:ascii="Tahoma" w:hAnsi="Tahoma" w:cs="Tahoma"/>
          <w:sz w:val="18"/>
          <w:szCs w:val="18"/>
        </w:rPr>
      </w:pPr>
    </w:p>
    <w:p w:rsidR="0034489E" w:rsidRPr="00FC6F00" w:rsidRDefault="0034489E" w:rsidP="0003199D">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Corrigan, Philip y Derek Sayer. 2007 [1985]. “El gran arco: La formación del Estado inglés como revolución cultural”. En: Lagos, María y Pamela Calla (comps.): </w:t>
      </w:r>
      <w:r w:rsidRPr="00FC6F00">
        <w:rPr>
          <w:rFonts w:asciiTheme="minorHAnsi" w:hAnsiTheme="minorHAnsi"/>
          <w:i/>
          <w:sz w:val="24"/>
          <w:szCs w:val="24"/>
        </w:rPr>
        <w:t>Cuadernos de Futuro Nº 23: Antropología del Estado. Dominación y prácticas contestatarias en América Latina</w:t>
      </w:r>
      <w:r w:rsidRPr="00FC6F00">
        <w:rPr>
          <w:rFonts w:asciiTheme="minorHAnsi" w:hAnsiTheme="minorHAnsi"/>
          <w:sz w:val="24"/>
          <w:szCs w:val="24"/>
        </w:rPr>
        <w:t>, La Paz: INDH / PNUD. pp. 39-116.</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UNIDAD 4: Estado, agencias multilaterales</w:t>
      </w:r>
      <w:r w:rsidR="00445785">
        <w:rPr>
          <w:rFonts w:asciiTheme="minorHAnsi" w:hAnsiTheme="minorHAnsi"/>
          <w:b/>
          <w:sz w:val="24"/>
          <w:szCs w:val="24"/>
        </w:rPr>
        <w:t xml:space="preserve">, organismos internacionales y </w:t>
      </w:r>
      <w:r w:rsidR="00394644">
        <w:rPr>
          <w:rFonts w:asciiTheme="minorHAnsi" w:hAnsiTheme="minorHAnsi"/>
          <w:b/>
          <w:sz w:val="24"/>
          <w:szCs w:val="24"/>
        </w:rPr>
        <w:t>'</w:t>
      </w:r>
      <w:r w:rsidRPr="00FC6F00">
        <w:rPr>
          <w:rFonts w:asciiTheme="minorHAnsi" w:hAnsiTheme="minorHAnsi"/>
          <w:b/>
          <w:sz w:val="24"/>
          <w:szCs w:val="24"/>
        </w:rPr>
        <w:t>sociedad civil</w:t>
      </w:r>
      <w:r w:rsidR="00394644">
        <w:rPr>
          <w:rFonts w:asciiTheme="minorHAnsi" w:hAnsiTheme="minorHAnsi"/>
          <w:b/>
          <w:sz w:val="24"/>
          <w:szCs w:val="24"/>
        </w:rPr>
        <w:t>'</w:t>
      </w:r>
    </w:p>
    <w:p w:rsidR="002C0DCA" w:rsidRPr="00A72AAE" w:rsidRDefault="0034489E" w:rsidP="008F5473">
      <w:pPr>
        <w:pStyle w:val="Normal1"/>
        <w:spacing w:after="0" w:line="240" w:lineRule="auto"/>
        <w:jc w:val="both"/>
        <w:rPr>
          <w:rFonts w:asciiTheme="minorHAnsi" w:hAnsiTheme="minorHAnsi"/>
          <w:sz w:val="24"/>
          <w:szCs w:val="24"/>
        </w:rPr>
      </w:pPr>
      <w:r w:rsidRPr="00A72AAE">
        <w:rPr>
          <w:rFonts w:asciiTheme="minorHAnsi" w:hAnsiTheme="minorHAnsi"/>
          <w:i/>
          <w:sz w:val="24"/>
          <w:szCs w:val="24"/>
        </w:rPr>
        <w:t>Contenidos</w:t>
      </w:r>
      <w:r w:rsidRPr="00A72AAE">
        <w:rPr>
          <w:rFonts w:asciiTheme="minorHAnsi" w:hAnsiTheme="minorHAnsi"/>
          <w:sz w:val="24"/>
          <w:szCs w:val="24"/>
        </w:rPr>
        <w:t xml:space="preserve">: </w:t>
      </w:r>
      <w:r w:rsidR="00A85170">
        <w:rPr>
          <w:rFonts w:asciiTheme="minorHAnsi" w:hAnsiTheme="minorHAnsi"/>
          <w:sz w:val="24"/>
          <w:szCs w:val="24"/>
        </w:rPr>
        <w:t xml:space="preserve">Las políticas públicas entre los procesos locales y supralocales. </w:t>
      </w:r>
      <w:r w:rsidRPr="00A72AAE">
        <w:rPr>
          <w:rFonts w:asciiTheme="minorHAnsi" w:hAnsiTheme="minorHAnsi"/>
          <w:sz w:val="24"/>
          <w:szCs w:val="24"/>
        </w:rPr>
        <w:t>El Est</w:t>
      </w:r>
      <w:r w:rsidR="006C4F52">
        <w:rPr>
          <w:rFonts w:asciiTheme="minorHAnsi" w:hAnsiTheme="minorHAnsi"/>
          <w:sz w:val="24"/>
          <w:szCs w:val="24"/>
        </w:rPr>
        <w:t>ado como 'idea' y como 'sistema'</w:t>
      </w:r>
      <w:r w:rsidRPr="00A72AAE">
        <w:rPr>
          <w:rFonts w:asciiTheme="minorHAnsi" w:hAnsiTheme="minorHAnsi"/>
          <w:sz w:val="24"/>
          <w:szCs w:val="24"/>
        </w:rPr>
        <w:t>; como conjunto de procesos y efectos de poder.</w:t>
      </w:r>
      <w:r w:rsidR="00AF0BB7" w:rsidRPr="00A72AAE">
        <w:rPr>
          <w:rFonts w:asciiTheme="minorHAnsi" w:hAnsiTheme="minorHAnsi"/>
          <w:sz w:val="24"/>
          <w:szCs w:val="24"/>
        </w:rPr>
        <w:t xml:space="preserve"> El rol de las agencias multilaterales y los organismos internacionales en la legitimación y en la circulación transnacional de las políticas públicas.</w:t>
      </w:r>
      <w:r w:rsidR="002C0DCA">
        <w:rPr>
          <w:rFonts w:asciiTheme="minorHAnsi" w:hAnsiTheme="minorHAnsi"/>
          <w:sz w:val="24"/>
          <w:szCs w:val="24"/>
        </w:rPr>
        <w:t xml:space="preserve"> L</w:t>
      </w:r>
      <w:r w:rsidR="00EA62DE">
        <w:rPr>
          <w:rFonts w:asciiTheme="minorHAnsi" w:hAnsiTheme="minorHAnsi"/>
          <w:sz w:val="24"/>
          <w:szCs w:val="24"/>
        </w:rPr>
        <w:t xml:space="preserve">os sentidos </w:t>
      </w:r>
      <w:r w:rsidR="0069780C">
        <w:rPr>
          <w:rFonts w:asciiTheme="minorHAnsi" w:hAnsiTheme="minorHAnsi"/>
          <w:sz w:val="24"/>
          <w:szCs w:val="24"/>
        </w:rPr>
        <w:t xml:space="preserve">(disputados) </w:t>
      </w:r>
      <w:r w:rsidR="00EA62DE">
        <w:rPr>
          <w:rFonts w:asciiTheme="minorHAnsi" w:hAnsiTheme="minorHAnsi"/>
          <w:sz w:val="24"/>
          <w:szCs w:val="24"/>
        </w:rPr>
        <w:t>de l</w:t>
      </w:r>
      <w:r w:rsidR="002C0DCA">
        <w:rPr>
          <w:rFonts w:asciiTheme="minorHAnsi" w:hAnsiTheme="minorHAnsi"/>
          <w:sz w:val="24"/>
          <w:szCs w:val="24"/>
        </w:rPr>
        <w:t>a</w:t>
      </w:r>
      <w:r w:rsidR="002C0DCA" w:rsidRPr="00A72AAE">
        <w:rPr>
          <w:rFonts w:asciiTheme="minorHAnsi" w:hAnsiTheme="minorHAnsi"/>
          <w:sz w:val="24"/>
          <w:szCs w:val="24"/>
        </w:rPr>
        <w:t xml:space="preserve"> </w:t>
      </w:r>
      <w:r w:rsidR="00394644">
        <w:rPr>
          <w:rFonts w:asciiTheme="minorHAnsi" w:hAnsiTheme="minorHAnsi"/>
          <w:sz w:val="24"/>
          <w:szCs w:val="24"/>
        </w:rPr>
        <w:t>'</w:t>
      </w:r>
      <w:r w:rsidR="00A85170" w:rsidRPr="00A72AAE">
        <w:rPr>
          <w:rFonts w:asciiTheme="minorHAnsi" w:hAnsiTheme="minorHAnsi"/>
          <w:sz w:val="24"/>
          <w:szCs w:val="24"/>
        </w:rPr>
        <w:t>Sociedad civi</w:t>
      </w:r>
      <w:r w:rsidR="002C0DCA" w:rsidRPr="00A72AAE">
        <w:rPr>
          <w:rFonts w:asciiTheme="minorHAnsi" w:hAnsiTheme="minorHAnsi"/>
          <w:sz w:val="24"/>
          <w:szCs w:val="24"/>
        </w:rPr>
        <w:t>l</w:t>
      </w:r>
      <w:r w:rsidR="00394644">
        <w:rPr>
          <w:rFonts w:asciiTheme="minorHAnsi" w:hAnsiTheme="minorHAnsi"/>
          <w:sz w:val="24"/>
          <w:szCs w:val="24"/>
        </w:rPr>
        <w:t>'</w:t>
      </w:r>
      <w:r w:rsidR="00EA62DE" w:rsidRPr="00A72AAE">
        <w:rPr>
          <w:rFonts w:asciiTheme="minorHAnsi" w:hAnsiTheme="minorHAnsi"/>
          <w:sz w:val="24"/>
          <w:szCs w:val="24"/>
        </w:rPr>
        <w:t xml:space="preserve">: </w:t>
      </w:r>
      <w:r w:rsidR="00394644">
        <w:rPr>
          <w:rFonts w:asciiTheme="minorHAnsi" w:hAnsiTheme="minorHAnsi"/>
          <w:sz w:val="24"/>
          <w:szCs w:val="24"/>
        </w:rPr>
        <w:t>'</w:t>
      </w:r>
      <w:r w:rsidR="00EA62DE" w:rsidRPr="00A72AAE">
        <w:rPr>
          <w:rFonts w:asciiTheme="minorHAnsi" w:hAnsiTheme="minorHAnsi"/>
          <w:sz w:val="24"/>
          <w:szCs w:val="24"/>
        </w:rPr>
        <w:t>participación</w:t>
      </w:r>
      <w:r w:rsidR="00394644">
        <w:rPr>
          <w:rFonts w:asciiTheme="minorHAnsi" w:hAnsiTheme="minorHAnsi"/>
          <w:sz w:val="24"/>
          <w:szCs w:val="24"/>
        </w:rPr>
        <w:t>'</w:t>
      </w:r>
      <w:r w:rsidR="00EA62DE" w:rsidRPr="00A72AAE">
        <w:rPr>
          <w:rFonts w:asciiTheme="minorHAnsi" w:hAnsiTheme="minorHAnsi"/>
          <w:sz w:val="24"/>
          <w:szCs w:val="24"/>
        </w:rPr>
        <w:t xml:space="preserve">, </w:t>
      </w:r>
      <w:r w:rsidR="00394644">
        <w:rPr>
          <w:rFonts w:asciiTheme="minorHAnsi" w:hAnsiTheme="minorHAnsi"/>
          <w:sz w:val="24"/>
          <w:szCs w:val="24"/>
        </w:rPr>
        <w:t>'</w:t>
      </w:r>
      <w:r w:rsidR="00EA62DE" w:rsidRPr="00A72AAE">
        <w:rPr>
          <w:rFonts w:asciiTheme="minorHAnsi" w:hAnsiTheme="minorHAnsi"/>
          <w:sz w:val="24"/>
          <w:szCs w:val="24"/>
        </w:rPr>
        <w:t>consenso</w:t>
      </w:r>
      <w:r w:rsidR="00394644">
        <w:rPr>
          <w:rFonts w:asciiTheme="minorHAnsi" w:hAnsiTheme="minorHAnsi"/>
          <w:sz w:val="24"/>
          <w:szCs w:val="24"/>
        </w:rPr>
        <w:t>'</w:t>
      </w:r>
      <w:r w:rsidR="00EA62DE" w:rsidRPr="00A72AAE">
        <w:rPr>
          <w:rFonts w:asciiTheme="minorHAnsi" w:hAnsiTheme="minorHAnsi"/>
          <w:sz w:val="24"/>
          <w:szCs w:val="24"/>
        </w:rPr>
        <w:t xml:space="preserve"> e </w:t>
      </w:r>
      <w:r w:rsidR="00394644">
        <w:rPr>
          <w:rFonts w:asciiTheme="minorHAnsi" w:hAnsiTheme="minorHAnsi"/>
          <w:sz w:val="24"/>
          <w:szCs w:val="24"/>
        </w:rPr>
        <w:t>'</w:t>
      </w:r>
      <w:r w:rsidR="00EA62DE" w:rsidRPr="00A72AAE">
        <w:rPr>
          <w:rFonts w:asciiTheme="minorHAnsi" w:hAnsiTheme="minorHAnsi"/>
          <w:sz w:val="24"/>
          <w:szCs w:val="24"/>
        </w:rPr>
        <w:t>interés general</w:t>
      </w:r>
      <w:r w:rsidR="00394644">
        <w:rPr>
          <w:rFonts w:asciiTheme="minorHAnsi" w:hAnsiTheme="minorHAnsi"/>
          <w:sz w:val="24"/>
          <w:szCs w:val="24"/>
        </w:rPr>
        <w:t>'</w:t>
      </w:r>
      <w:r w:rsidR="00A72AAE" w:rsidRPr="00A72AAE">
        <w:rPr>
          <w:rFonts w:asciiTheme="minorHAnsi" w:hAnsiTheme="minorHAnsi"/>
          <w:sz w:val="24"/>
          <w:szCs w:val="24"/>
        </w:rPr>
        <w:t>.</w:t>
      </w:r>
    </w:p>
    <w:p w:rsidR="00EA62DE" w:rsidRDefault="00EA62DE" w:rsidP="008F5473">
      <w:pPr>
        <w:pStyle w:val="Normal1"/>
        <w:spacing w:after="0" w:line="240" w:lineRule="auto"/>
        <w:jc w:val="both"/>
        <w:rPr>
          <w:i/>
          <w:color w:val="FF0000"/>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Bibliografía obligatoria</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Abrams, Philip. 1988. “Notas sobre la dificultad de estudiar el Estado". Traducción de Rafael Macia Mejía. En: </w:t>
      </w:r>
      <w:r w:rsidRPr="00FC6F00">
        <w:rPr>
          <w:rFonts w:asciiTheme="minorHAnsi" w:hAnsiTheme="minorHAnsi"/>
          <w:i/>
          <w:sz w:val="24"/>
          <w:szCs w:val="24"/>
        </w:rPr>
        <w:t>Revista Virajes</w:t>
      </w:r>
      <w:r w:rsidRPr="00FC6F00">
        <w:rPr>
          <w:rFonts w:asciiTheme="minorHAnsi" w:hAnsiTheme="minorHAnsi"/>
          <w:sz w:val="24"/>
          <w:szCs w:val="24"/>
        </w:rPr>
        <w:t>.</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Canelo, Brenda. 2008. “Dirigentes de migrantes andinos, empleados y funcionarios públicos ante “el Estado”. Una mirada desde abajo para comprender procesos políticos locales. (Ciudad de Buenos Aires, Argentina).” En: </w:t>
      </w:r>
      <w:r w:rsidRPr="00FC6F00">
        <w:rPr>
          <w:rFonts w:asciiTheme="minorHAnsi" w:hAnsiTheme="minorHAnsi"/>
          <w:i/>
          <w:sz w:val="24"/>
          <w:szCs w:val="24"/>
        </w:rPr>
        <w:t xml:space="preserve">Cuadernos de Antropología Social </w:t>
      </w:r>
      <w:r w:rsidRPr="00FC6F00">
        <w:rPr>
          <w:rFonts w:asciiTheme="minorHAnsi" w:hAnsiTheme="minorHAnsi"/>
          <w:sz w:val="24"/>
          <w:szCs w:val="24"/>
        </w:rPr>
        <w:t>N° 27. pp. 175-182.</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Ferrero, Laura y Julia Piñeiro. 2009. “Pensar la ciudad después del puente.” En: Boivin, Mauricio, Beatriz Heredia y Ana Rosato (comps.) </w:t>
      </w:r>
      <w:r w:rsidRPr="00FC6F00">
        <w:rPr>
          <w:rFonts w:asciiTheme="minorHAnsi" w:hAnsiTheme="minorHAnsi"/>
          <w:i/>
          <w:sz w:val="24"/>
          <w:szCs w:val="24"/>
        </w:rPr>
        <w:t>Política, instituciones y gobierno</w:t>
      </w:r>
      <w:r w:rsidRPr="00FC6F00">
        <w:rPr>
          <w:rFonts w:asciiTheme="minorHAnsi" w:hAnsiTheme="minorHAnsi"/>
          <w:sz w:val="24"/>
          <w:szCs w:val="24"/>
        </w:rPr>
        <w:t>. Buenos Aires: Antropofagia.</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Koberwein, Adrián. 2011. “El mito del crédito para los pobres: el mitocrédito. Análisis de la producción de una </w:t>
      </w:r>
      <w:r w:rsidR="00394644">
        <w:rPr>
          <w:rFonts w:asciiTheme="minorHAnsi" w:hAnsiTheme="minorHAnsi"/>
          <w:sz w:val="24"/>
          <w:szCs w:val="24"/>
        </w:rPr>
        <w:t>'</w:t>
      </w:r>
      <w:r w:rsidRPr="00FC6F00">
        <w:rPr>
          <w:rFonts w:asciiTheme="minorHAnsi" w:hAnsiTheme="minorHAnsi"/>
          <w:sz w:val="24"/>
          <w:szCs w:val="24"/>
        </w:rPr>
        <w:t>nueva</w:t>
      </w:r>
      <w:r w:rsidR="00394644">
        <w:rPr>
          <w:rFonts w:asciiTheme="minorHAnsi" w:hAnsiTheme="minorHAnsi"/>
          <w:sz w:val="24"/>
          <w:szCs w:val="24"/>
        </w:rPr>
        <w:t>'</w:t>
      </w:r>
      <w:r w:rsidRPr="00FC6F00">
        <w:rPr>
          <w:rFonts w:asciiTheme="minorHAnsi" w:hAnsiTheme="minorHAnsi"/>
          <w:sz w:val="24"/>
          <w:szCs w:val="24"/>
        </w:rPr>
        <w:t xml:space="preserve"> forma para erradicar la pobreza.” En: </w:t>
      </w:r>
      <w:r w:rsidRPr="00FC6F00">
        <w:rPr>
          <w:rFonts w:asciiTheme="minorHAnsi" w:hAnsiTheme="minorHAnsi"/>
          <w:i/>
          <w:sz w:val="24"/>
          <w:szCs w:val="24"/>
        </w:rPr>
        <w:t xml:space="preserve">Revista del Museo de Antropología </w:t>
      </w:r>
      <w:r w:rsidRPr="00FC6F00">
        <w:rPr>
          <w:rFonts w:asciiTheme="minorHAnsi" w:hAnsiTheme="minorHAnsi"/>
          <w:sz w:val="24"/>
          <w:szCs w:val="24"/>
        </w:rPr>
        <w:t>4. pp. 283-294.</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López, Laura. 2006. “De transnacionalización y censos. Los “afrodescendientes” en Argentina.” En: </w:t>
      </w:r>
      <w:r w:rsidRPr="00FC6F00">
        <w:rPr>
          <w:rFonts w:asciiTheme="minorHAnsi" w:hAnsiTheme="minorHAnsi"/>
          <w:i/>
          <w:sz w:val="24"/>
          <w:szCs w:val="24"/>
        </w:rPr>
        <w:t>AIBR – Revista de Antropología Iberoamericana</w:t>
      </w:r>
      <w:r w:rsidRPr="00FC6F00">
        <w:rPr>
          <w:rFonts w:asciiTheme="minorHAnsi" w:hAnsiTheme="minorHAnsi"/>
          <w:sz w:val="24"/>
          <w:szCs w:val="24"/>
        </w:rPr>
        <w:t>. Vol 1, N° 2, pp. 265-286.</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b/>
          <w:sz w:val="24"/>
          <w:szCs w:val="24"/>
        </w:rPr>
        <w:tab/>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Muzzopappa, Eva y Carla Villalta. 2011. “Los documentos como campo. Reflexiones teórico-metodológicas sobre un enfoque etnográfico de archivos y documentos estatales.” En: </w:t>
      </w:r>
      <w:r w:rsidRPr="00FC6F00">
        <w:rPr>
          <w:rFonts w:asciiTheme="minorHAnsi" w:hAnsiTheme="minorHAnsi"/>
          <w:i/>
          <w:sz w:val="24"/>
          <w:szCs w:val="24"/>
        </w:rPr>
        <w:t>Revista Colombiana de Antropología</w:t>
      </w:r>
      <w:r w:rsidRPr="00FC6F00">
        <w:rPr>
          <w:rFonts w:asciiTheme="minorHAnsi" w:hAnsiTheme="minorHAnsi"/>
          <w:sz w:val="24"/>
          <w:szCs w:val="24"/>
        </w:rPr>
        <w:t xml:space="preserve">, vol 47 (1), pp. 13-42.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Segato Rita. 2007. “Identidades políticas / Alteridades históricas: una crítica a las certezas del pluralismo global”. En: </w:t>
      </w:r>
      <w:r w:rsidRPr="00FC6F00">
        <w:rPr>
          <w:rFonts w:asciiTheme="minorHAnsi" w:hAnsiTheme="minorHAnsi"/>
          <w:i/>
          <w:sz w:val="24"/>
          <w:szCs w:val="24"/>
        </w:rPr>
        <w:t xml:space="preserve">La Nación y sus otros. Raza, etnicidad y diversidad religiosa en tiempos de Políticas de Identidad. </w:t>
      </w:r>
      <w:r w:rsidRPr="00FC6F00">
        <w:rPr>
          <w:rFonts w:asciiTheme="minorHAnsi" w:hAnsiTheme="minorHAnsi"/>
          <w:sz w:val="24"/>
          <w:szCs w:val="24"/>
        </w:rPr>
        <w:t>Buenos Aires: Prometeo. pp. 37-69.</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lastRenderedPageBreak/>
        <w:t xml:space="preserve">Trouillot, Michel-Rolph. 2001. “La antropología del Estado en la era de la globalización. Encuentros cercanos de tipo engañoso. (Traducción de la Cátedra Antropología Sistemática I, Neufeld). </w:t>
      </w:r>
      <w:r w:rsidRPr="00FC6F00">
        <w:rPr>
          <w:rFonts w:asciiTheme="minorHAnsi" w:hAnsiTheme="minorHAnsi"/>
          <w:sz w:val="24"/>
          <w:szCs w:val="24"/>
          <w:lang w:val="en-US"/>
        </w:rPr>
        <w:t xml:space="preserve">Título original: “The Anthropology of the State in the Age of Globalization”. </w:t>
      </w:r>
      <w:r w:rsidRPr="00FC6F00">
        <w:rPr>
          <w:rFonts w:asciiTheme="minorHAnsi" w:hAnsiTheme="minorHAnsi"/>
          <w:i/>
          <w:sz w:val="24"/>
          <w:szCs w:val="24"/>
        </w:rPr>
        <w:t xml:space="preserve">Current </w:t>
      </w:r>
      <w:r w:rsidRPr="00FC6F00">
        <w:rPr>
          <w:rFonts w:asciiTheme="minorHAnsi" w:hAnsiTheme="minorHAnsi"/>
          <w:sz w:val="24"/>
          <w:szCs w:val="24"/>
        </w:rPr>
        <w:t xml:space="preserve">Anthropology, vol. 42, nº 1. </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E2332A" w:rsidP="00FC6F00">
      <w:pPr>
        <w:pStyle w:val="Normal1"/>
        <w:spacing w:after="0" w:line="240" w:lineRule="auto"/>
        <w:jc w:val="both"/>
        <w:rPr>
          <w:rFonts w:asciiTheme="minorHAnsi" w:hAnsiTheme="minorHAnsi"/>
          <w:sz w:val="24"/>
          <w:szCs w:val="24"/>
        </w:rPr>
      </w:pPr>
      <w:r>
        <w:rPr>
          <w:rFonts w:asciiTheme="minorHAnsi" w:hAnsiTheme="minorHAnsi"/>
          <w:b/>
          <w:sz w:val="24"/>
          <w:szCs w:val="24"/>
        </w:rPr>
        <w:t>Bibliografía complementaria</w:t>
      </w:r>
      <w:r w:rsidR="0034489E" w:rsidRPr="00FC6F00">
        <w:rPr>
          <w:rFonts w:asciiTheme="minorHAnsi" w:hAnsiTheme="minorHAnsi"/>
          <w:b/>
          <w:sz w:val="24"/>
          <w:szCs w:val="24"/>
        </w:rPr>
        <w:t xml:space="preserve"> </w:t>
      </w: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Cassaburi, Gabriel; Riggirozzi, María Pía y Tuozzo, María Fernanda (2000): "BMDs-sociedad civil: Luces y sombras de una nueva relación.” En: Tussie, Diana: </w:t>
      </w:r>
      <w:r w:rsidRPr="00FC6F00">
        <w:rPr>
          <w:rFonts w:asciiTheme="minorHAnsi" w:hAnsiTheme="minorHAnsi"/>
          <w:i/>
          <w:sz w:val="24"/>
          <w:szCs w:val="24"/>
        </w:rPr>
        <w:t>Luces y sombras de una nueva relación. El Banco Interamericano de Desarrollo, el Banco Mundial y la sociedad civil</w:t>
      </w:r>
      <w:r w:rsidRPr="00FC6F00">
        <w:rPr>
          <w:rFonts w:asciiTheme="minorHAnsi" w:hAnsiTheme="minorHAnsi"/>
          <w:sz w:val="24"/>
          <w:szCs w:val="24"/>
        </w:rPr>
        <w:t>. Buenos Aires: FLACSO/Temas Grupo Editorial.</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Dagnino, Evelina; Alberto Olvera y Aldo Panfichi. 2006. “La disputa por la construcción democrática en América Latina”. En: </w:t>
      </w:r>
      <w:r w:rsidRPr="00FC6F00">
        <w:rPr>
          <w:rFonts w:asciiTheme="minorHAnsi" w:hAnsiTheme="minorHAnsi"/>
          <w:i/>
          <w:sz w:val="24"/>
          <w:szCs w:val="24"/>
        </w:rPr>
        <w:t xml:space="preserve">Cuadernos para la democratización. Democracia, sociedad civil y derechos humanos. </w:t>
      </w:r>
      <w:r w:rsidRPr="00FC6F00">
        <w:rPr>
          <w:rFonts w:asciiTheme="minorHAnsi" w:hAnsiTheme="minorHAnsi"/>
          <w:sz w:val="24"/>
          <w:szCs w:val="24"/>
        </w:rPr>
        <w:t>México: CIESAS. pp.: 27-34 y 40-73</w:t>
      </w:r>
      <w:r w:rsidRPr="00FC6F00">
        <w:rPr>
          <w:rFonts w:asciiTheme="minorHAnsi" w:hAnsiTheme="minorHAnsi"/>
          <w:color w:val="FF0000"/>
          <w:sz w:val="24"/>
          <w:szCs w:val="24"/>
        </w:rPr>
        <w:t>.</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Das, Veena y Poole, Deborah. 2008. “El Estado y sus márgenes. Etnografías comparadas”. En: </w:t>
      </w:r>
      <w:r w:rsidRPr="00FC6F00">
        <w:rPr>
          <w:rFonts w:asciiTheme="minorHAnsi" w:hAnsiTheme="minorHAnsi"/>
          <w:i/>
          <w:sz w:val="24"/>
          <w:szCs w:val="24"/>
        </w:rPr>
        <w:t>Cuadernos de Antropología Social</w:t>
      </w:r>
      <w:r w:rsidRPr="00FC6F00">
        <w:rPr>
          <w:rFonts w:asciiTheme="minorHAnsi" w:hAnsiTheme="minorHAnsi"/>
          <w:sz w:val="24"/>
          <w:szCs w:val="24"/>
        </w:rPr>
        <w:t>, n° 27.</w:t>
      </w:r>
    </w:p>
    <w:p w:rsidR="0034489E" w:rsidRPr="00FC6F00" w:rsidRDefault="0034489E" w:rsidP="00FC6F00">
      <w:pPr>
        <w:pStyle w:val="Normal1"/>
        <w:spacing w:after="0" w:line="240" w:lineRule="auto"/>
        <w:jc w:val="both"/>
        <w:rPr>
          <w:rFonts w:asciiTheme="minorHAnsi" w:hAnsiTheme="minorHAnsi"/>
          <w:sz w:val="24"/>
          <w:szCs w:val="24"/>
        </w:rPr>
      </w:pPr>
    </w:p>
    <w:p w:rsidR="0034489E" w:rsidRPr="00FC6F00"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Ferguson, James y Akhil Gupta. </w:t>
      </w:r>
      <w:r w:rsidRPr="00FC6F00">
        <w:rPr>
          <w:rFonts w:asciiTheme="minorHAnsi" w:hAnsiTheme="minorHAnsi"/>
          <w:sz w:val="24"/>
          <w:szCs w:val="24"/>
          <w:lang w:val="en-US"/>
        </w:rPr>
        <w:t xml:space="preserve">2002. “Spatializing States: Toward an Ethnography of Neoliberal Governamentality”. </w:t>
      </w:r>
      <w:r w:rsidRPr="00FC6F00">
        <w:rPr>
          <w:rFonts w:asciiTheme="minorHAnsi" w:hAnsiTheme="minorHAnsi"/>
          <w:sz w:val="24"/>
          <w:szCs w:val="24"/>
        </w:rPr>
        <w:t xml:space="preserve">En: </w:t>
      </w:r>
      <w:r w:rsidRPr="00FC6F00">
        <w:rPr>
          <w:rFonts w:asciiTheme="minorHAnsi" w:hAnsiTheme="minorHAnsi"/>
          <w:i/>
          <w:sz w:val="24"/>
          <w:szCs w:val="24"/>
        </w:rPr>
        <w:t>American Ethnologist</w:t>
      </w:r>
      <w:r w:rsidRPr="00FC6F00">
        <w:rPr>
          <w:rFonts w:asciiTheme="minorHAnsi" w:hAnsiTheme="minorHAnsi"/>
          <w:sz w:val="24"/>
          <w:szCs w:val="24"/>
        </w:rPr>
        <w:t xml:space="preserve">, Vol. 29, 4, pp. 981-1002. La producción de la jerarquía estatal: las metáforas espaciales y la “bajada” de políticas al </w:t>
      </w:r>
      <w:r w:rsidR="00394644">
        <w:rPr>
          <w:rFonts w:asciiTheme="minorHAnsi" w:hAnsiTheme="minorHAnsi"/>
          <w:sz w:val="24"/>
          <w:szCs w:val="24"/>
        </w:rPr>
        <w:t>'</w:t>
      </w:r>
      <w:r w:rsidRPr="00FC6F00">
        <w:rPr>
          <w:rFonts w:asciiTheme="minorHAnsi" w:hAnsiTheme="minorHAnsi"/>
          <w:sz w:val="24"/>
          <w:szCs w:val="24"/>
        </w:rPr>
        <w:t>territorio</w:t>
      </w:r>
      <w:r w:rsidR="00394644">
        <w:rPr>
          <w:rFonts w:asciiTheme="minorHAnsi" w:hAnsiTheme="minorHAnsi"/>
          <w:sz w:val="24"/>
          <w:szCs w:val="24"/>
        </w:rPr>
        <w:t>'</w:t>
      </w:r>
      <w:r w:rsidRPr="00FC6F00">
        <w:rPr>
          <w:rFonts w:asciiTheme="minorHAnsi" w:hAnsiTheme="minorHAnsi"/>
          <w:sz w:val="24"/>
          <w:szCs w:val="24"/>
        </w:rPr>
        <w:t>.</w:t>
      </w:r>
      <w:r w:rsidRPr="00FC6F00">
        <w:rPr>
          <w:rFonts w:asciiTheme="minorHAnsi" w:hAnsiTheme="minorHAnsi"/>
          <w:color w:val="FF0000"/>
          <w:sz w:val="24"/>
          <w:szCs w:val="24"/>
        </w:rPr>
        <w:t xml:space="preserve"> </w:t>
      </w:r>
    </w:p>
    <w:p w:rsidR="0034489E" w:rsidRPr="00FC6F00" w:rsidRDefault="0034489E" w:rsidP="00FC6F00">
      <w:pPr>
        <w:pStyle w:val="Normal1"/>
        <w:spacing w:after="0" w:line="240" w:lineRule="auto"/>
        <w:jc w:val="both"/>
        <w:rPr>
          <w:rFonts w:asciiTheme="minorHAnsi" w:hAnsiTheme="minorHAnsi"/>
          <w:sz w:val="24"/>
          <w:szCs w:val="24"/>
        </w:rPr>
      </w:pPr>
    </w:p>
    <w:p w:rsidR="0034489E" w:rsidRDefault="0034489E" w:rsidP="00FC6F00">
      <w:pPr>
        <w:pStyle w:val="Normal1"/>
        <w:spacing w:after="0" w:line="240" w:lineRule="auto"/>
        <w:jc w:val="both"/>
        <w:rPr>
          <w:rFonts w:asciiTheme="minorHAnsi" w:hAnsiTheme="minorHAnsi"/>
          <w:sz w:val="24"/>
          <w:szCs w:val="24"/>
        </w:rPr>
      </w:pPr>
      <w:r w:rsidRPr="00FC6F00">
        <w:rPr>
          <w:rFonts w:asciiTheme="minorHAnsi" w:hAnsiTheme="minorHAnsi"/>
          <w:sz w:val="24"/>
          <w:szCs w:val="24"/>
        </w:rPr>
        <w:t xml:space="preserve">Sassen, Saskia. 2010. “Sujetos fundacionales de pertenencia política: el cambio en la relación actual con el Estado nacional”. En: </w:t>
      </w:r>
      <w:r w:rsidRPr="00FC6F00">
        <w:rPr>
          <w:rFonts w:asciiTheme="minorHAnsi" w:hAnsiTheme="minorHAnsi"/>
          <w:i/>
          <w:sz w:val="24"/>
          <w:szCs w:val="24"/>
        </w:rPr>
        <w:t>Territorio, autoridad y derechos. De los ensamblajes medievales a los ensamblajes globales.</w:t>
      </w:r>
      <w:r w:rsidRPr="00FC6F00">
        <w:rPr>
          <w:rFonts w:asciiTheme="minorHAnsi" w:hAnsiTheme="minorHAnsi"/>
          <w:sz w:val="24"/>
          <w:szCs w:val="24"/>
        </w:rPr>
        <w:t xml:space="preserve"> Buenos Aires: Katz. </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p>
    <w:p w:rsidR="00A42746" w:rsidRPr="00E32AC3" w:rsidRDefault="00A42746" w:rsidP="00A42746">
      <w:pPr>
        <w:pStyle w:val="Normal1"/>
        <w:spacing w:after="0" w:line="240" w:lineRule="auto"/>
        <w:jc w:val="both"/>
        <w:rPr>
          <w:sz w:val="24"/>
          <w:szCs w:val="24"/>
        </w:rPr>
      </w:pPr>
      <w:r w:rsidRPr="00E32AC3">
        <w:rPr>
          <w:b/>
          <w:color w:val="auto"/>
          <w:sz w:val="24"/>
          <w:szCs w:val="24"/>
        </w:rPr>
        <w:t>Unidad 5. De lo dicho a lo hecho: la formulación y la implementación de políticas públicas como</w:t>
      </w:r>
      <w:r w:rsidRPr="00E32AC3">
        <w:rPr>
          <w:b/>
          <w:sz w:val="24"/>
          <w:szCs w:val="24"/>
        </w:rPr>
        <w:t xml:space="preserve"> campos de disputas</w:t>
      </w:r>
    </w:p>
    <w:p w:rsidR="00243600" w:rsidRPr="00E32AC3" w:rsidRDefault="00A42746" w:rsidP="00A42746">
      <w:pPr>
        <w:pStyle w:val="Normal1"/>
        <w:spacing w:after="0" w:line="240" w:lineRule="auto"/>
        <w:jc w:val="both"/>
        <w:rPr>
          <w:color w:val="FF0000"/>
          <w:sz w:val="24"/>
          <w:szCs w:val="24"/>
        </w:rPr>
      </w:pPr>
      <w:r w:rsidRPr="00E32AC3">
        <w:rPr>
          <w:i/>
          <w:color w:val="auto"/>
          <w:sz w:val="24"/>
          <w:szCs w:val="24"/>
        </w:rPr>
        <w:t>Contenidos:</w:t>
      </w:r>
      <w:r w:rsidRPr="00E32AC3">
        <w:rPr>
          <w:color w:val="auto"/>
          <w:sz w:val="24"/>
          <w:szCs w:val="24"/>
        </w:rPr>
        <w:t xml:space="preserve"> </w:t>
      </w:r>
      <w:r w:rsidR="00946E86" w:rsidRPr="00E32AC3">
        <w:rPr>
          <w:color w:val="auto"/>
          <w:sz w:val="24"/>
          <w:szCs w:val="24"/>
        </w:rPr>
        <w:t>¿Quiénes merecen las políticas?: disputas entre actores locales y estatales en la definición de los destinatarios. Dinámicas institucionales y relaciones interpersonales. L</w:t>
      </w:r>
      <w:r w:rsidRPr="00E32AC3">
        <w:rPr>
          <w:color w:val="auto"/>
          <w:sz w:val="24"/>
          <w:szCs w:val="24"/>
        </w:rPr>
        <w:t>a</w:t>
      </w:r>
      <w:r w:rsidRPr="00E32AC3">
        <w:rPr>
          <w:sz w:val="24"/>
          <w:szCs w:val="24"/>
        </w:rPr>
        <w:t xml:space="preserve"> implementación de las políticas en el </w:t>
      </w:r>
      <w:r w:rsidR="00394644">
        <w:rPr>
          <w:sz w:val="24"/>
          <w:szCs w:val="24"/>
        </w:rPr>
        <w:t>'</w:t>
      </w:r>
      <w:r w:rsidRPr="00E32AC3">
        <w:rPr>
          <w:sz w:val="24"/>
          <w:szCs w:val="24"/>
        </w:rPr>
        <w:t>territorio</w:t>
      </w:r>
      <w:r w:rsidR="00394644">
        <w:rPr>
          <w:sz w:val="24"/>
          <w:szCs w:val="24"/>
        </w:rPr>
        <w:t>'</w:t>
      </w:r>
      <w:r w:rsidRPr="00E32AC3">
        <w:rPr>
          <w:sz w:val="24"/>
          <w:szCs w:val="24"/>
        </w:rPr>
        <w:t xml:space="preserve">: tensiones entre el </w:t>
      </w:r>
      <w:r w:rsidR="00394644">
        <w:rPr>
          <w:sz w:val="24"/>
          <w:szCs w:val="24"/>
        </w:rPr>
        <w:t>'</w:t>
      </w:r>
      <w:r w:rsidRPr="00E32AC3">
        <w:rPr>
          <w:sz w:val="24"/>
          <w:szCs w:val="24"/>
        </w:rPr>
        <w:t>decir</w:t>
      </w:r>
      <w:r w:rsidR="00394644">
        <w:rPr>
          <w:sz w:val="24"/>
          <w:szCs w:val="24"/>
        </w:rPr>
        <w:t>'</w:t>
      </w:r>
      <w:r w:rsidRPr="00E32AC3">
        <w:rPr>
          <w:sz w:val="24"/>
          <w:szCs w:val="24"/>
        </w:rPr>
        <w:t xml:space="preserve"> oficial y el </w:t>
      </w:r>
      <w:r w:rsidR="00394644">
        <w:rPr>
          <w:sz w:val="24"/>
          <w:szCs w:val="24"/>
        </w:rPr>
        <w:t>'</w:t>
      </w:r>
      <w:r w:rsidRPr="00E32AC3">
        <w:rPr>
          <w:sz w:val="24"/>
          <w:szCs w:val="24"/>
        </w:rPr>
        <w:t>hacer</w:t>
      </w:r>
      <w:r w:rsidR="00394644">
        <w:rPr>
          <w:sz w:val="24"/>
          <w:szCs w:val="24"/>
        </w:rPr>
        <w:t>'</w:t>
      </w:r>
      <w:r w:rsidRPr="00E32AC3">
        <w:rPr>
          <w:sz w:val="24"/>
          <w:szCs w:val="24"/>
        </w:rPr>
        <w:t xml:space="preserve"> local.</w:t>
      </w:r>
      <w:r w:rsidRPr="00E32AC3">
        <w:rPr>
          <w:color w:val="FF0000"/>
          <w:sz w:val="24"/>
          <w:szCs w:val="24"/>
        </w:rPr>
        <w:t xml:space="preserve"> </w:t>
      </w:r>
      <w:r w:rsidRPr="00E32AC3">
        <w:rPr>
          <w:sz w:val="24"/>
          <w:szCs w:val="24"/>
        </w:rPr>
        <w:t xml:space="preserve"> </w:t>
      </w:r>
      <w:r w:rsidR="00946E86" w:rsidRPr="00E32AC3">
        <w:rPr>
          <w:sz w:val="24"/>
          <w:szCs w:val="24"/>
        </w:rPr>
        <w:t xml:space="preserve">Los efectos </w:t>
      </w:r>
      <w:r w:rsidR="00394644">
        <w:rPr>
          <w:sz w:val="24"/>
          <w:szCs w:val="24"/>
        </w:rPr>
        <w:t>'</w:t>
      </w:r>
      <w:r w:rsidR="00946E86" w:rsidRPr="00E32AC3">
        <w:rPr>
          <w:sz w:val="24"/>
          <w:szCs w:val="24"/>
        </w:rPr>
        <w:t>no deseados</w:t>
      </w:r>
      <w:r w:rsidR="00394644">
        <w:rPr>
          <w:sz w:val="24"/>
          <w:szCs w:val="24"/>
        </w:rPr>
        <w:t>'</w:t>
      </w:r>
      <w:r w:rsidR="00946E86" w:rsidRPr="00E32AC3">
        <w:rPr>
          <w:sz w:val="24"/>
          <w:szCs w:val="24"/>
        </w:rPr>
        <w:t xml:space="preserve"> de la formulación e implementación de políticas</w:t>
      </w:r>
      <w:r w:rsidR="00946E86" w:rsidRPr="00E32AC3">
        <w:rPr>
          <w:color w:val="FF0000"/>
          <w:sz w:val="24"/>
          <w:szCs w:val="24"/>
        </w:rPr>
        <w:t xml:space="preserve">. </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b/>
          <w:sz w:val="24"/>
          <w:szCs w:val="24"/>
        </w:rPr>
        <w:t>Bibliografía obligatoria</w:t>
      </w: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Cravino, María Cristina y  María Lara González Carvajal. 2012. “Criterios de asignación de viviendas y construcción de legitimidades en la implantación de programas de urbanización de asentamientos informales en el Gran Buenos Aires.” En: </w:t>
      </w:r>
      <w:r w:rsidRPr="00E32AC3">
        <w:rPr>
          <w:rFonts w:asciiTheme="minorHAnsi" w:hAnsiTheme="minorHAnsi"/>
          <w:i/>
          <w:sz w:val="24"/>
          <w:szCs w:val="24"/>
        </w:rPr>
        <w:t xml:space="preserve">Quid </w:t>
      </w:r>
      <w:r w:rsidRPr="00E32AC3">
        <w:rPr>
          <w:rFonts w:asciiTheme="minorHAnsi" w:hAnsiTheme="minorHAnsi"/>
          <w:sz w:val="24"/>
          <w:szCs w:val="24"/>
        </w:rPr>
        <w:t xml:space="preserve">16, N° 2. pp.: 154-173. </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Epele, María. 2006. “La lógica de la sospecha. Sobre criminalización del uso de drogas, complots y barreras de acceso al sistema de salud.” En: </w:t>
      </w:r>
      <w:r w:rsidRPr="00E32AC3">
        <w:rPr>
          <w:rFonts w:asciiTheme="minorHAnsi" w:hAnsiTheme="minorHAnsi"/>
          <w:i/>
          <w:sz w:val="24"/>
          <w:szCs w:val="24"/>
        </w:rPr>
        <w:t xml:space="preserve">Cuadernos de Antropología Social </w:t>
      </w:r>
      <w:r w:rsidRPr="00E32AC3">
        <w:rPr>
          <w:rFonts w:asciiTheme="minorHAnsi" w:hAnsiTheme="minorHAnsi"/>
          <w:sz w:val="24"/>
          <w:szCs w:val="24"/>
        </w:rPr>
        <w:t xml:space="preserve">Nº 25, pp. 151–168. </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color w:val="auto"/>
          <w:sz w:val="24"/>
          <w:szCs w:val="24"/>
        </w:rPr>
      </w:pPr>
      <w:r w:rsidRPr="00E32AC3">
        <w:rPr>
          <w:rFonts w:asciiTheme="minorHAnsi" w:hAnsiTheme="minorHAnsi"/>
          <w:color w:val="auto"/>
          <w:sz w:val="24"/>
          <w:szCs w:val="24"/>
        </w:rPr>
        <w:t xml:space="preserve">Mastrángelo, Andrea. 2004. </w:t>
      </w:r>
      <w:r w:rsidRPr="00E32AC3">
        <w:rPr>
          <w:rFonts w:asciiTheme="minorHAnsi" w:hAnsiTheme="minorHAnsi"/>
          <w:i/>
          <w:color w:val="auto"/>
          <w:sz w:val="24"/>
          <w:szCs w:val="24"/>
        </w:rPr>
        <w:t>Las niñas Gutiérrez y la mina Alumbrera: La articulación con la economía mundial de una localidad del Noroeste argentino</w:t>
      </w:r>
      <w:r w:rsidRPr="00E32AC3">
        <w:rPr>
          <w:rFonts w:asciiTheme="minorHAnsi" w:hAnsiTheme="minorHAnsi"/>
          <w:color w:val="auto"/>
          <w:sz w:val="24"/>
          <w:szCs w:val="24"/>
        </w:rPr>
        <w:t>. Buenos Aires: Editorial Antropofagia (selección).</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Rodríguez Nardelli, Ana Lis. 2008. “Tan lejos, tan cerca… El aprovechamiento estatal de las remesas enviadas por los migrantes mexicanos desde los EE.UU.” En: </w:t>
      </w:r>
      <w:r w:rsidRPr="00E32AC3">
        <w:rPr>
          <w:rFonts w:asciiTheme="minorHAnsi" w:hAnsiTheme="minorHAnsi"/>
          <w:i/>
          <w:sz w:val="24"/>
          <w:szCs w:val="24"/>
        </w:rPr>
        <w:t xml:space="preserve">Actas de las V Jornadas de Investigación en Antropología Social. </w:t>
      </w:r>
      <w:r w:rsidRPr="00E32AC3">
        <w:rPr>
          <w:rFonts w:asciiTheme="minorHAnsi" w:hAnsiTheme="minorHAnsi"/>
          <w:sz w:val="24"/>
          <w:szCs w:val="24"/>
        </w:rPr>
        <w:t>Ciudad de Buenos Aires: FFyL, UBA.</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Zenobi, Diego. 2011. "Documentos, certificados y sospechas. Familiares y sobrevivientes de la </w:t>
      </w:r>
      <w:r w:rsidR="00394644">
        <w:rPr>
          <w:rFonts w:asciiTheme="minorHAnsi" w:hAnsiTheme="minorHAnsi"/>
          <w:sz w:val="24"/>
          <w:szCs w:val="24"/>
        </w:rPr>
        <w:t>'</w:t>
      </w:r>
      <w:r w:rsidRPr="00E32AC3">
        <w:rPr>
          <w:rFonts w:asciiTheme="minorHAnsi" w:hAnsiTheme="minorHAnsi"/>
          <w:sz w:val="24"/>
          <w:szCs w:val="24"/>
        </w:rPr>
        <w:t>masacre  de Cromañón</w:t>
      </w:r>
      <w:r w:rsidR="00394644">
        <w:rPr>
          <w:rFonts w:asciiTheme="minorHAnsi" w:hAnsiTheme="minorHAnsi"/>
          <w:sz w:val="24"/>
          <w:szCs w:val="24"/>
        </w:rPr>
        <w:t>'</w:t>
      </w:r>
      <w:r w:rsidRPr="00E32AC3">
        <w:rPr>
          <w:rFonts w:asciiTheme="minorHAnsi" w:hAnsiTheme="minorHAnsi"/>
          <w:sz w:val="24"/>
          <w:szCs w:val="24"/>
        </w:rPr>
        <w:t xml:space="preserve"> ante las agencias estatales". En: Visacovsky, Sergio E. (comp.), </w:t>
      </w:r>
      <w:r w:rsidRPr="00E32AC3">
        <w:rPr>
          <w:rFonts w:asciiTheme="minorHAnsi" w:hAnsiTheme="minorHAnsi"/>
          <w:i/>
          <w:sz w:val="24"/>
          <w:szCs w:val="24"/>
        </w:rPr>
        <w:t>Estados críticos: la experiencia social de la calamidad</w:t>
      </w:r>
      <w:r w:rsidRPr="00E32AC3">
        <w:rPr>
          <w:rFonts w:asciiTheme="minorHAnsi" w:hAnsiTheme="minorHAnsi"/>
          <w:sz w:val="24"/>
          <w:szCs w:val="24"/>
        </w:rPr>
        <w:t>. La Plata, Ediciones Al Margen. pp. 127-150.</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b/>
          <w:sz w:val="24"/>
          <w:szCs w:val="24"/>
        </w:rPr>
        <w:t xml:space="preserve">Bibliografía complementaria </w:t>
      </w: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Canelo, Brenda. 2010. “Políticas públicas y migración en perspectiva antropológica. El Gobierno de la Ciudad de Buenos Aires ante usos del Cementerio de Flores por migrantes bolivianos”. En: </w:t>
      </w:r>
      <w:r w:rsidRPr="00E32AC3">
        <w:rPr>
          <w:rFonts w:asciiTheme="minorHAnsi" w:hAnsiTheme="minorHAnsi"/>
          <w:i/>
          <w:sz w:val="24"/>
          <w:szCs w:val="24"/>
        </w:rPr>
        <w:t>Temas de Antropología y Migración</w:t>
      </w:r>
      <w:r w:rsidRPr="00E32AC3">
        <w:rPr>
          <w:rFonts w:asciiTheme="minorHAnsi" w:hAnsiTheme="minorHAnsi"/>
          <w:sz w:val="24"/>
          <w:szCs w:val="24"/>
        </w:rPr>
        <w:t xml:space="preserve"> Nº 0. Revista Electrónica. pp- 8-34.</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Carrasco, Morita, Laura Sterpin y Marina Marina Weinberg. 2008. “Entre la cooperación y la asistencia: un análisis de la incidencia del apoyo económico internacional en el movimiento indígena en Argentina.” En: </w:t>
      </w:r>
      <w:r w:rsidRPr="00E32AC3">
        <w:rPr>
          <w:rFonts w:asciiTheme="minorHAnsi" w:hAnsiTheme="minorHAnsi"/>
          <w:i/>
          <w:sz w:val="24"/>
          <w:szCs w:val="24"/>
        </w:rPr>
        <w:t>Avá N° 12</w:t>
      </w:r>
      <w:r w:rsidRPr="00E32AC3">
        <w:rPr>
          <w:rFonts w:asciiTheme="minorHAnsi" w:hAnsiTheme="minorHAnsi"/>
          <w:sz w:val="24"/>
          <w:szCs w:val="24"/>
        </w:rPr>
        <w:t xml:space="preserve">. pp 9-26. </w:t>
      </w: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 </w:t>
      </w: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Guglielmucci, Ana. 2007. “La objetivación de las memorias públicas sobre la última dictadura militar argentina (1976-1983): El </w:t>
      </w:r>
      <w:r w:rsidRPr="00E32AC3">
        <w:rPr>
          <w:rFonts w:asciiTheme="minorHAnsi" w:hAnsiTheme="minorHAnsi"/>
          <w:i/>
          <w:sz w:val="24"/>
          <w:szCs w:val="24"/>
        </w:rPr>
        <w:t xml:space="preserve">24 de marzo </w:t>
      </w:r>
      <w:r w:rsidRPr="00E32AC3">
        <w:rPr>
          <w:rFonts w:asciiTheme="minorHAnsi" w:hAnsiTheme="minorHAnsi"/>
          <w:sz w:val="24"/>
          <w:szCs w:val="24"/>
        </w:rPr>
        <w:t xml:space="preserve">en el ex centro clandestino de detención ESMA.” En: </w:t>
      </w:r>
      <w:r w:rsidRPr="00E32AC3">
        <w:rPr>
          <w:rFonts w:asciiTheme="minorHAnsi" w:hAnsiTheme="minorHAnsi"/>
          <w:i/>
          <w:sz w:val="24"/>
          <w:szCs w:val="24"/>
        </w:rPr>
        <w:t>Antípoda</w:t>
      </w:r>
      <w:r w:rsidRPr="00E32AC3">
        <w:rPr>
          <w:rFonts w:asciiTheme="minorHAnsi" w:hAnsiTheme="minorHAnsi"/>
          <w:sz w:val="24"/>
          <w:szCs w:val="24"/>
        </w:rPr>
        <w:t xml:space="preserve"> N° 4. pp 243-265. </w:t>
      </w:r>
    </w:p>
    <w:p w:rsidR="0034489E" w:rsidRPr="00E32AC3" w:rsidRDefault="0034489E"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Kobelinsky, Carolina. 2008. “La evaluación moral cotidiana de los candidatos al estatuto de refugiado en Francia”. En: </w:t>
      </w:r>
      <w:r w:rsidRPr="00E32AC3">
        <w:rPr>
          <w:rFonts w:asciiTheme="minorHAnsi" w:hAnsiTheme="minorHAnsi"/>
          <w:i/>
          <w:sz w:val="24"/>
          <w:szCs w:val="24"/>
        </w:rPr>
        <w:t>Runa,</w:t>
      </w:r>
      <w:r w:rsidRPr="00E32AC3">
        <w:rPr>
          <w:rFonts w:asciiTheme="minorHAnsi" w:hAnsiTheme="minorHAnsi"/>
          <w:sz w:val="24"/>
          <w:szCs w:val="24"/>
        </w:rPr>
        <w:t xml:space="preserve"> N° 28. pp. 59-75.</w:t>
      </w:r>
    </w:p>
    <w:p w:rsidR="0034489E" w:rsidRPr="00E32AC3" w:rsidRDefault="0034489E" w:rsidP="00FC6F00">
      <w:pPr>
        <w:pStyle w:val="Normal1"/>
        <w:spacing w:after="0" w:line="240" w:lineRule="auto"/>
        <w:jc w:val="both"/>
        <w:rPr>
          <w:rFonts w:asciiTheme="minorHAnsi" w:hAnsiTheme="minorHAnsi"/>
          <w:sz w:val="24"/>
          <w:szCs w:val="24"/>
        </w:rPr>
      </w:pPr>
    </w:p>
    <w:p w:rsidR="0034489E" w:rsidRDefault="0034489E" w:rsidP="00FC6F00">
      <w:pPr>
        <w:pStyle w:val="Normal1"/>
        <w:spacing w:after="0" w:line="240" w:lineRule="auto"/>
        <w:jc w:val="both"/>
        <w:rPr>
          <w:rFonts w:asciiTheme="minorHAnsi" w:hAnsiTheme="minorHAnsi"/>
          <w:sz w:val="24"/>
          <w:szCs w:val="24"/>
        </w:rPr>
      </w:pPr>
      <w:r w:rsidRPr="00E32AC3">
        <w:rPr>
          <w:rFonts w:asciiTheme="minorHAnsi" w:hAnsiTheme="minorHAnsi"/>
          <w:sz w:val="24"/>
          <w:szCs w:val="24"/>
        </w:rPr>
        <w:t xml:space="preserve">Wanderley, Fernanda. 2009. “Prácticas estatales y el ejercicio de la ciudadanía: encuentros de la población con la burocracia en Bolivia”. En: </w:t>
      </w:r>
      <w:r w:rsidRPr="00E32AC3">
        <w:rPr>
          <w:rFonts w:asciiTheme="minorHAnsi" w:hAnsiTheme="minorHAnsi"/>
          <w:i/>
          <w:sz w:val="24"/>
          <w:szCs w:val="24"/>
        </w:rPr>
        <w:t xml:space="preserve">Íconos, Revista de Ciencias Sociales </w:t>
      </w:r>
      <w:r w:rsidRPr="00E32AC3">
        <w:rPr>
          <w:rFonts w:asciiTheme="minorHAnsi" w:hAnsiTheme="minorHAnsi"/>
          <w:sz w:val="24"/>
          <w:szCs w:val="24"/>
        </w:rPr>
        <w:t xml:space="preserve">N° 34. pp. 67-79. </w:t>
      </w:r>
    </w:p>
    <w:p w:rsidR="003E3EB1" w:rsidRPr="00E32AC3" w:rsidRDefault="003E3EB1" w:rsidP="00FC6F00">
      <w:pPr>
        <w:pStyle w:val="Normal1"/>
        <w:spacing w:after="0" w:line="240" w:lineRule="auto"/>
        <w:jc w:val="both"/>
        <w:rPr>
          <w:rFonts w:asciiTheme="minorHAnsi" w:hAnsiTheme="minorHAnsi"/>
          <w:sz w:val="24"/>
          <w:szCs w:val="24"/>
        </w:rPr>
      </w:pPr>
    </w:p>
    <w:p w:rsidR="0034489E" w:rsidRPr="00E32AC3" w:rsidRDefault="0034489E" w:rsidP="00FC6F00">
      <w:pPr>
        <w:pStyle w:val="Normal1"/>
        <w:spacing w:after="0" w:line="240" w:lineRule="auto"/>
        <w:jc w:val="both"/>
        <w:rPr>
          <w:rFonts w:asciiTheme="minorHAnsi" w:hAnsiTheme="minorHAnsi"/>
          <w:sz w:val="24"/>
          <w:szCs w:val="24"/>
        </w:rPr>
      </w:pPr>
    </w:p>
    <w:p w:rsidR="0089348D" w:rsidRPr="00E32AC3" w:rsidRDefault="003E3EB1" w:rsidP="0089348D">
      <w:pPr>
        <w:jc w:val="both"/>
        <w:rPr>
          <w:rFonts w:asciiTheme="minorHAnsi" w:hAnsiTheme="minorHAnsi" w:cs="Arial"/>
          <w:sz w:val="24"/>
          <w:szCs w:val="24"/>
          <w:shd w:val="clear" w:color="auto" w:fill="FFFF00"/>
        </w:rPr>
      </w:pPr>
      <w:r w:rsidRPr="00E32AC3">
        <w:rPr>
          <w:rFonts w:asciiTheme="minorHAnsi" w:hAnsiTheme="minorHAnsi" w:cs="Arial"/>
          <w:b/>
          <w:sz w:val="24"/>
          <w:szCs w:val="24"/>
        </w:rPr>
        <w:t>MODALIDAD DE CURSADA - ACTIVIDADES</w:t>
      </w:r>
    </w:p>
    <w:p w:rsidR="0089348D" w:rsidRPr="00E32AC3" w:rsidRDefault="0089348D" w:rsidP="0089348D">
      <w:pPr>
        <w:jc w:val="both"/>
        <w:rPr>
          <w:rFonts w:asciiTheme="minorHAnsi" w:hAnsiTheme="minorHAnsi" w:cs="Arial"/>
          <w:sz w:val="24"/>
          <w:szCs w:val="24"/>
        </w:rPr>
      </w:pPr>
    </w:p>
    <w:p w:rsidR="0089348D" w:rsidRPr="00E32AC3" w:rsidRDefault="0089348D" w:rsidP="0089348D">
      <w:pPr>
        <w:jc w:val="both"/>
        <w:rPr>
          <w:rFonts w:asciiTheme="minorHAnsi" w:hAnsiTheme="minorHAnsi" w:cs="Arial"/>
          <w:sz w:val="24"/>
          <w:szCs w:val="24"/>
        </w:rPr>
      </w:pPr>
      <w:r w:rsidRPr="00E32AC3">
        <w:rPr>
          <w:rFonts w:asciiTheme="minorHAnsi" w:hAnsiTheme="minorHAnsi" w:cs="Arial"/>
          <w:sz w:val="24"/>
          <w:szCs w:val="24"/>
        </w:rPr>
        <w:t xml:space="preserve">El seminario consistirá en el dictado de cuatro horas semanales de clase, divididas en dos sesiones de dos horas de duración cada una. La primera sesión estará a cargo del equipo docente, y en ella se trabajará en torno de las principales herramientas conceptuales y metodológicas de cada unidad. La segunda sesión de cada clase estará destinada a la discusión de textos que presenten análisis de casos correspondientes a las perspectivas examinadas en la primera sesión. A tal efecto, en algunas clases se distribuirá bibliografía entre los alumnos para que la presenten de modo individual o grupal, según la extensión y complejidad de cada texto. </w:t>
      </w:r>
    </w:p>
    <w:p w:rsidR="0089348D" w:rsidRPr="00E32AC3" w:rsidRDefault="0089348D" w:rsidP="0089348D">
      <w:pPr>
        <w:jc w:val="both"/>
        <w:rPr>
          <w:rFonts w:asciiTheme="minorHAnsi" w:hAnsiTheme="minorHAnsi" w:cs="Arial"/>
          <w:sz w:val="24"/>
          <w:szCs w:val="24"/>
        </w:rPr>
      </w:pPr>
      <w:r w:rsidRPr="00E32AC3">
        <w:rPr>
          <w:rFonts w:asciiTheme="minorHAnsi" w:hAnsiTheme="minorHAnsi" w:cs="Arial"/>
          <w:sz w:val="24"/>
          <w:szCs w:val="24"/>
        </w:rPr>
        <w:t>A modo de ejercicio, se propone realizar a lo largo de la cursada un análisis grupal del  modo en que diferentes temas fueron tratados por las políticas públicas en diferentes momentos de la historia nacional. Dichos temas se vincularán con temáticas que interesen a los estudiantes; por ejemplo: la política sanitaria, la vinculada a temáticas de género, infancia o vejez, políticas dirigidas a sectores sociales empobrecidos o marginalizados, entre otras posibilidades a acordar con los alumnos.</w:t>
      </w:r>
    </w:p>
    <w:p w:rsidR="0089348D" w:rsidRPr="00E32AC3" w:rsidRDefault="0089348D" w:rsidP="0089348D">
      <w:pPr>
        <w:jc w:val="both"/>
        <w:rPr>
          <w:rFonts w:asciiTheme="minorHAnsi" w:hAnsiTheme="minorHAnsi" w:cs="Arial"/>
          <w:sz w:val="24"/>
          <w:szCs w:val="24"/>
        </w:rPr>
      </w:pPr>
      <w:r w:rsidRPr="00E32AC3">
        <w:rPr>
          <w:rFonts w:asciiTheme="minorHAnsi" w:hAnsiTheme="minorHAnsi" w:cs="Arial"/>
          <w:sz w:val="24"/>
          <w:szCs w:val="24"/>
        </w:rPr>
        <w:lastRenderedPageBreak/>
        <w:t xml:space="preserve">El equipo docente promoverá que las discusiones grupales en el aula, así como el proyecto de monografía final, se centren en los temas de interés propuestos por los estudiantes. Se prestará especial atención al acompañamiento en el proceso de investigación y escritura a quienes opten por realizar la Tesis de Licenciatura. </w:t>
      </w:r>
    </w:p>
    <w:p w:rsidR="0089348D" w:rsidRPr="00E32AC3" w:rsidRDefault="0089348D" w:rsidP="0089348D">
      <w:pPr>
        <w:rPr>
          <w:rFonts w:asciiTheme="minorHAnsi" w:hAnsiTheme="minorHAnsi"/>
          <w:sz w:val="24"/>
          <w:szCs w:val="24"/>
        </w:rPr>
      </w:pPr>
    </w:p>
    <w:p w:rsidR="0089348D" w:rsidRPr="00E32AC3" w:rsidRDefault="0089348D" w:rsidP="0089348D">
      <w:pPr>
        <w:rPr>
          <w:rFonts w:asciiTheme="minorHAnsi" w:hAnsiTheme="minorHAnsi"/>
          <w:sz w:val="24"/>
          <w:szCs w:val="24"/>
        </w:rPr>
      </w:pPr>
    </w:p>
    <w:p w:rsidR="0089348D" w:rsidRPr="00E32AC3" w:rsidRDefault="008A5837" w:rsidP="0089348D">
      <w:pPr>
        <w:rPr>
          <w:rFonts w:asciiTheme="minorHAnsi" w:hAnsiTheme="minorHAnsi"/>
          <w:b/>
          <w:sz w:val="24"/>
          <w:szCs w:val="24"/>
        </w:rPr>
      </w:pPr>
      <w:r w:rsidRPr="00E32AC3">
        <w:rPr>
          <w:rFonts w:asciiTheme="minorHAnsi" w:hAnsiTheme="minorHAnsi"/>
          <w:b/>
          <w:sz w:val="24"/>
          <w:szCs w:val="24"/>
        </w:rPr>
        <w:t>SISTEMA DE EVALUACIÓN</w:t>
      </w:r>
    </w:p>
    <w:p w:rsidR="0089348D" w:rsidRPr="00E32AC3" w:rsidRDefault="0089348D" w:rsidP="0089348D">
      <w:pPr>
        <w:autoSpaceDE w:val="0"/>
        <w:autoSpaceDN w:val="0"/>
        <w:adjustRightInd w:val="0"/>
        <w:rPr>
          <w:rFonts w:asciiTheme="minorHAnsi" w:hAnsiTheme="minorHAnsi" w:cs="Arial"/>
          <w:sz w:val="24"/>
          <w:szCs w:val="24"/>
        </w:rPr>
      </w:pPr>
    </w:p>
    <w:p w:rsidR="0089348D" w:rsidRPr="00E32AC3" w:rsidRDefault="0089348D" w:rsidP="0089348D">
      <w:pPr>
        <w:autoSpaceDE w:val="0"/>
        <w:autoSpaceDN w:val="0"/>
        <w:adjustRightInd w:val="0"/>
        <w:rPr>
          <w:rFonts w:asciiTheme="minorHAnsi" w:hAnsiTheme="minorHAnsi" w:cs="Book Antiqua"/>
          <w:color w:val="000000"/>
          <w:sz w:val="24"/>
          <w:szCs w:val="24"/>
          <w:lang w:val="es-ES" w:eastAsia="es-ES"/>
        </w:rPr>
      </w:pPr>
      <w:r w:rsidRPr="00E32AC3">
        <w:rPr>
          <w:rFonts w:asciiTheme="minorHAnsi" w:hAnsiTheme="minorHAnsi" w:cs="Book Antiqua"/>
          <w:color w:val="000000"/>
          <w:sz w:val="24"/>
          <w:szCs w:val="24"/>
          <w:lang w:val="es-ES" w:eastAsia="es-ES"/>
        </w:rPr>
        <w:t xml:space="preserve">Para regularizar la cursada del seminario los estudiantes deberán: </w:t>
      </w:r>
    </w:p>
    <w:p w:rsidR="0089348D" w:rsidRPr="00E32AC3" w:rsidRDefault="0089348D" w:rsidP="0089348D">
      <w:pPr>
        <w:autoSpaceDE w:val="0"/>
        <w:autoSpaceDN w:val="0"/>
        <w:adjustRightInd w:val="0"/>
        <w:ind w:left="697"/>
        <w:jc w:val="both"/>
        <w:rPr>
          <w:rFonts w:asciiTheme="minorHAnsi" w:hAnsiTheme="minorHAnsi" w:cs="Book Antiqua"/>
          <w:color w:val="000000"/>
          <w:sz w:val="24"/>
          <w:szCs w:val="24"/>
          <w:lang w:val="es-ES" w:eastAsia="es-ES"/>
        </w:rPr>
      </w:pPr>
      <w:r w:rsidRPr="00E32AC3">
        <w:rPr>
          <w:rFonts w:asciiTheme="minorHAnsi" w:hAnsiTheme="minorHAnsi" w:cs="Book Antiqua"/>
          <w:iCs/>
          <w:color w:val="000000"/>
          <w:sz w:val="24"/>
          <w:szCs w:val="24"/>
          <w:lang w:val="es-ES" w:eastAsia="es-ES"/>
        </w:rPr>
        <w:t>a</w:t>
      </w:r>
      <w:r w:rsidRPr="00E32AC3">
        <w:rPr>
          <w:rFonts w:asciiTheme="minorHAnsi" w:hAnsiTheme="minorHAnsi" w:cs="Book Antiqua"/>
          <w:i/>
          <w:iCs/>
          <w:color w:val="000000"/>
          <w:sz w:val="24"/>
          <w:szCs w:val="24"/>
          <w:lang w:val="es-ES" w:eastAsia="es-ES"/>
        </w:rPr>
        <w:t xml:space="preserve">- </w:t>
      </w:r>
      <w:r w:rsidRPr="00E32AC3">
        <w:rPr>
          <w:rFonts w:asciiTheme="minorHAnsi" w:hAnsiTheme="minorHAnsi" w:cs="Book Antiqua"/>
          <w:color w:val="000000"/>
          <w:sz w:val="24"/>
          <w:szCs w:val="24"/>
          <w:lang w:val="es-ES" w:eastAsia="es-ES"/>
        </w:rPr>
        <w:t xml:space="preserve">Asistir al 80% de las clases; </w:t>
      </w:r>
    </w:p>
    <w:p w:rsidR="0089348D" w:rsidRPr="00E32AC3" w:rsidRDefault="0089348D" w:rsidP="0089348D">
      <w:pPr>
        <w:autoSpaceDE w:val="0"/>
        <w:autoSpaceDN w:val="0"/>
        <w:adjustRightInd w:val="0"/>
        <w:ind w:left="697"/>
        <w:jc w:val="both"/>
        <w:rPr>
          <w:rFonts w:asciiTheme="minorHAnsi" w:hAnsiTheme="minorHAnsi" w:cs="Book Antiqua"/>
          <w:iCs/>
          <w:color w:val="000000"/>
          <w:sz w:val="24"/>
          <w:szCs w:val="24"/>
          <w:lang w:val="es-ES" w:eastAsia="es-ES"/>
        </w:rPr>
      </w:pPr>
      <w:r w:rsidRPr="00E32AC3">
        <w:rPr>
          <w:rFonts w:asciiTheme="minorHAnsi" w:hAnsiTheme="minorHAnsi" w:cs="Book Antiqua"/>
          <w:iCs/>
          <w:color w:val="000000"/>
          <w:sz w:val="24"/>
          <w:szCs w:val="24"/>
          <w:lang w:val="es-ES" w:eastAsia="es-ES"/>
        </w:rPr>
        <w:t>b- Exponer oralmente un texto obligatorio acordado con el equipo docente</w:t>
      </w:r>
    </w:p>
    <w:p w:rsidR="0089348D" w:rsidRPr="00E32AC3" w:rsidRDefault="0089348D" w:rsidP="0089348D">
      <w:pPr>
        <w:autoSpaceDE w:val="0"/>
        <w:autoSpaceDN w:val="0"/>
        <w:adjustRightInd w:val="0"/>
        <w:ind w:left="697"/>
        <w:jc w:val="both"/>
        <w:rPr>
          <w:rFonts w:asciiTheme="minorHAnsi" w:hAnsiTheme="minorHAnsi" w:cs="Book Antiqua"/>
          <w:iCs/>
          <w:color w:val="000000"/>
          <w:sz w:val="24"/>
          <w:szCs w:val="24"/>
          <w:lang w:val="es-ES" w:eastAsia="es-ES"/>
        </w:rPr>
      </w:pPr>
      <w:r w:rsidRPr="00E32AC3">
        <w:rPr>
          <w:rFonts w:asciiTheme="minorHAnsi" w:hAnsiTheme="minorHAnsi" w:cs="Book Antiqua"/>
          <w:iCs/>
          <w:color w:val="000000"/>
          <w:sz w:val="24"/>
          <w:szCs w:val="24"/>
          <w:lang w:val="es-ES" w:eastAsia="es-ES"/>
        </w:rPr>
        <w:t xml:space="preserve">c-Entregar un proyecto de monografía </w:t>
      </w:r>
      <w:r w:rsidRPr="00E32AC3">
        <w:rPr>
          <w:rFonts w:asciiTheme="minorHAnsi" w:hAnsiTheme="minorHAnsi" w:cs="Arial"/>
          <w:sz w:val="24"/>
          <w:szCs w:val="24"/>
        </w:rPr>
        <w:t>al final del cuatrimestre (el cual deberá incluir un problema, objetivos y bibliografía)</w:t>
      </w:r>
      <w:r w:rsidRPr="00E32AC3">
        <w:rPr>
          <w:rFonts w:asciiTheme="minorHAnsi" w:hAnsiTheme="minorHAnsi" w:cs="Book Antiqua"/>
          <w:iCs/>
          <w:color w:val="000000"/>
          <w:sz w:val="24"/>
          <w:szCs w:val="24"/>
          <w:lang w:val="es-ES" w:eastAsia="es-ES"/>
        </w:rPr>
        <w:t>.</w:t>
      </w:r>
    </w:p>
    <w:p w:rsidR="0089348D" w:rsidRPr="00E32AC3" w:rsidRDefault="0089348D" w:rsidP="0089348D">
      <w:pPr>
        <w:autoSpaceDE w:val="0"/>
        <w:autoSpaceDN w:val="0"/>
        <w:adjustRightInd w:val="0"/>
        <w:jc w:val="both"/>
        <w:rPr>
          <w:rFonts w:asciiTheme="minorHAnsi" w:hAnsiTheme="minorHAnsi" w:cs="Book Antiqua"/>
          <w:iCs/>
          <w:color w:val="000000"/>
          <w:sz w:val="24"/>
          <w:szCs w:val="24"/>
          <w:lang w:val="es-ES" w:eastAsia="es-ES"/>
        </w:rPr>
      </w:pPr>
      <w:r w:rsidRPr="00E32AC3">
        <w:rPr>
          <w:rFonts w:asciiTheme="minorHAnsi" w:hAnsiTheme="minorHAnsi" w:cs="Book Antiqua"/>
          <w:iCs/>
          <w:color w:val="000000"/>
          <w:sz w:val="24"/>
          <w:szCs w:val="24"/>
          <w:lang w:val="es-ES" w:eastAsia="es-ES"/>
        </w:rPr>
        <w:t xml:space="preserve">La cursada se regulariza obteniendo </w:t>
      </w:r>
      <w:r w:rsidRPr="00E32AC3">
        <w:rPr>
          <w:rFonts w:asciiTheme="minorHAnsi" w:hAnsiTheme="minorHAnsi" w:cs="Arial"/>
          <w:sz w:val="24"/>
          <w:szCs w:val="24"/>
        </w:rPr>
        <w:t xml:space="preserve">cuatro (4) o más como nota promedio </w:t>
      </w:r>
      <w:r w:rsidRPr="00E32AC3">
        <w:rPr>
          <w:rFonts w:asciiTheme="minorHAnsi" w:hAnsiTheme="minorHAnsi" w:cs="Book Antiqua"/>
          <w:iCs/>
          <w:color w:val="000000"/>
          <w:sz w:val="24"/>
          <w:szCs w:val="24"/>
          <w:lang w:val="es-ES" w:eastAsia="es-ES"/>
        </w:rPr>
        <w:t>de las instancias b)  y c).</w:t>
      </w:r>
    </w:p>
    <w:p w:rsidR="0089348D" w:rsidRPr="00E32AC3" w:rsidRDefault="0089348D" w:rsidP="0089348D">
      <w:pPr>
        <w:autoSpaceDE w:val="0"/>
        <w:autoSpaceDN w:val="0"/>
        <w:adjustRightInd w:val="0"/>
        <w:ind w:left="697"/>
        <w:jc w:val="both"/>
        <w:rPr>
          <w:rFonts w:asciiTheme="minorHAnsi" w:hAnsiTheme="minorHAnsi" w:cs="Book Antiqua"/>
          <w:iCs/>
          <w:color w:val="000000"/>
          <w:sz w:val="24"/>
          <w:szCs w:val="24"/>
          <w:lang w:val="es-ES" w:eastAsia="es-ES"/>
        </w:rPr>
      </w:pPr>
      <w:r w:rsidRPr="00E32AC3">
        <w:rPr>
          <w:rFonts w:asciiTheme="minorHAnsi" w:hAnsiTheme="minorHAnsi" w:cs="Book Antiqua"/>
          <w:iCs/>
          <w:color w:val="000000"/>
          <w:sz w:val="24"/>
          <w:szCs w:val="24"/>
          <w:lang w:val="es-ES" w:eastAsia="es-ES"/>
        </w:rPr>
        <w:t>Finalmente, para aprobar el seminario los estudiantes deberán</w:t>
      </w:r>
    </w:p>
    <w:p w:rsidR="0089348D" w:rsidRPr="00E32AC3" w:rsidRDefault="0089348D" w:rsidP="0089348D">
      <w:pPr>
        <w:autoSpaceDE w:val="0"/>
        <w:autoSpaceDN w:val="0"/>
        <w:adjustRightInd w:val="0"/>
        <w:ind w:left="697"/>
        <w:jc w:val="both"/>
        <w:rPr>
          <w:rFonts w:asciiTheme="minorHAnsi" w:hAnsiTheme="minorHAnsi" w:cs="Arial"/>
          <w:sz w:val="24"/>
          <w:szCs w:val="24"/>
        </w:rPr>
      </w:pPr>
      <w:r w:rsidRPr="00E32AC3">
        <w:rPr>
          <w:rFonts w:asciiTheme="minorHAnsi" w:hAnsiTheme="minorHAnsi" w:cs="Book Antiqua"/>
          <w:iCs/>
          <w:color w:val="000000"/>
          <w:sz w:val="24"/>
          <w:szCs w:val="24"/>
          <w:lang w:val="es-ES" w:eastAsia="es-ES"/>
        </w:rPr>
        <w:t>d-</w:t>
      </w:r>
      <w:r w:rsidRPr="00E32AC3">
        <w:rPr>
          <w:rFonts w:asciiTheme="minorHAnsi" w:hAnsiTheme="minorHAnsi" w:cs="Book Antiqua"/>
          <w:color w:val="000000"/>
          <w:sz w:val="24"/>
          <w:szCs w:val="24"/>
          <w:lang w:val="es-ES" w:eastAsia="es-ES"/>
        </w:rPr>
        <w:t xml:space="preserve">Aprobar el trabajo monográfico final elaborado a partir del proyecto presentado. El mismo deberá ser entregado dentro de los dos años de finalizada la cursada del seminario. </w:t>
      </w:r>
      <w:r w:rsidRPr="00E32AC3">
        <w:rPr>
          <w:rFonts w:asciiTheme="minorHAnsi" w:hAnsiTheme="minorHAnsi" w:cs="Arial"/>
          <w:sz w:val="24"/>
          <w:szCs w:val="24"/>
        </w:rPr>
        <w:t xml:space="preserve">En él los estudiantes deberán mostrar que se han familiarizado con los contenidos teórico-metodológicos trabajados en el seminario, a partir de una temática de su interés. </w:t>
      </w:r>
    </w:p>
    <w:p w:rsidR="0089348D" w:rsidRPr="00E32AC3" w:rsidRDefault="0089348D" w:rsidP="0089348D">
      <w:pPr>
        <w:jc w:val="both"/>
        <w:rPr>
          <w:rFonts w:asciiTheme="minorHAnsi" w:hAnsiTheme="minorHAnsi" w:cs="Arial"/>
          <w:sz w:val="24"/>
          <w:szCs w:val="24"/>
        </w:rPr>
      </w:pPr>
      <w:r w:rsidRPr="00E32AC3">
        <w:rPr>
          <w:rFonts w:asciiTheme="minorHAnsi" w:hAnsiTheme="minorHAnsi" w:cs="Arial"/>
          <w:sz w:val="24"/>
          <w:szCs w:val="24"/>
        </w:rPr>
        <w:t>La calificación final del seminario resultará del promedio de la nota de regularización del seminario (b+c) y de la nota del trabajo monográfico final (c).</w:t>
      </w:r>
    </w:p>
    <w:p w:rsidR="0089348D" w:rsidRPr="00E32AC3" w:rsidRDefault="0089348D" w:rsidP="0089348D">
      <w:pPr>
        <w:rPr>
          <w:rFonts w:asciiTheme="minorHAnsi" w:hAnsiTheme="minorHAnsi"/>
          <w:sz w:val="24"/>
          <w:szCs w:val="24"/>
        </w:rPr>
      </w:pPr>
    </w:p>
    <w:p w:rsidR="0089348D" w:rsidRPr="00E32AC3" w:rsidRDefault="0089348D" w:rsidP="00FC6F00">
      <w:pPr>
        <w:pStyle w:val="Normal1"/>
        <w:spacing w:after="0" w:line="240" w:lineRule="auto"/>
        <w:jc w:val="both"/>
        <w:rPr>
          <w:rFonts w:asciiTheme="minorHAnsi" w:hAnsiTheme="minorHAnsi"/>
          <w:sz w:val="24"/>
          <w:szCs w:val="24"/>
        </w:rPr>
      </w:pPr>
    </w:p>
    <w:sectPr w:rsidR="0089348D" w:rsidRPr="00E32AC3" w:rsidSect="00445111">
      <w:footerReference w:type="default" r:id="rId9"/>
      <w:pgSz w:w="11907" w:h="16840" w:code="9"/>
      <w:pgMar w:top="1418" w:right="1418" w:bottom="1418" w:left="1418"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2D" w:rsidRDefault="00BD412D" w:rsidP="008A257F">
      <w:r>
        <w:separator/>
      </w:r>
    </w:p>
  </w:endnote>
  <w:endnote w:type="continuationSeparator" w:id="0">
    <w:p w:rsidR="00BD412D" w:rsidRDefault="00BD412D" w:rsidP="008A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ahoma"/>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7F" w:rsidRDefault="00BD412D">
    <w:pPr>
      <w:pStyle w:val="Piedepgina"/>
      <w:jc w:val="right"/>
    </w:pPr>
    <w:r>
      <w:fldChar w:fldCharType="begin"/>
    </w:r>
    <w:r>
      <w:instrText xml:space="preserve"> PAGE   \* M</w:instrText>
    </w:r>
    <w:r>
      <w:instrText xml:space="preserve">ERGEFORMAT </w:instrText>
    </w:r>
    <w:r>
      <w:fldChar w:fldCharType="separate"/>
    </w:r>
    <w:r w:rsidR="006F2990">
      <w:rPr>
        <w:noProof/>
      </w:rPr>
      <w:t>5</w:t>
    </w:r>
    <w:r>
      <w:rPr>
        <w:noProof/>
      </w:rPr>
      <w:fldChar w:fldCharType="end"/>
    </w:r>
  </w:p>
  <w:p w:rsidR="008A257F" w:rsidRDefault="008A25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2D" w:rsidRDefault="00BD412D" w:rsidP="008A257F">
      <w:r>
        <w:separator/>
      </w:r>
    </w:p>
  </w:footnote>
  <w:footnote w:type="continuationSeparator" w:id="0">
    <w:p w:rsidR="00BD412D" w:rsidRDefault="00BD412D" w:rsidP="008A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5175A"/>
    <w:multiLevelType w:val="hybridMultilevel"/>
    <w:tmpl w:val="0D26D71A"/>
    <w:lvl w:ilvl="0" w:tplc="A1D627C4">
      <w:start w:val="3"/>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03"/>
    <w:rsid w:val="0000281F"/>
    <w:rsid w:val="0003199D"/>
    <w:rsid w:val="00031BD5"/>
    <w:rsid w:val="00042584"/>
    <w:rsid w:val="00047223"/>
    <w:rsid w:val="00056D7E"/>
    <w:rsid w:val="00072BBB"/>
    <w:rsid w:val="00081286"/>
    <w:rsid w:val="000A5361"/>
    <w:rsid w:val="000B33D6"/>
    <w:rsid w:val="000B7E91"/>
    <w:rsid w:val="000C3E54"/>
    <w:rsid w:val="000C4BAA"/>
    <w:rsid w:val="000E6526"/>
    <w:rsid w:val="000F3383"/>
    <w:rsid w:val="00104F41"/>
    <w:rsid w:val="001145CC"/>
    <w:rsid w:val="00117E3E"/>
    <w:rsid w:val="001222F8"/>
    <w:rsid w:val="001231C7"/>
    <w:rsid w:val="00123F16"/>
    <w:rsid w:val="001450D4"/>
    <w:rsid w:val="00160CF0"/>
    <w:rsid w:val="00175777"/>
    <w:rsid w:val="001A74AA"/>
    <w:rsid w:val="001C41AA"/>
    <w:rsid w:val="001E097F"/>
    <w:rsid w:val="001F61DD"/>
    <w:rsid w:val="00205A10"/>
    <w:rsid w:val="00213C6B"/>
    <w:rsid w:val="0022113D"/>
    <w:rsid w:val="00243600"/>
    <w:rsid w:val="00246F6B"/>
    <w:rsid w:val="00261177"/>
    <w:rsid w:val="00271DBC"/>
    <w:rsid w:val="00275FEA"/>
    <w:rsid w:val="00276F52"/>
    <w:rsid w:val="002809DF"/>
    <w:rsid w:val="002972F0"/>
    <w:rsid w:val="002A5086"/>
    <w:rsid w:val="002A6C42"/>
    <w:rsid w:val="002B20BA"/>
    <w:rsid w:val="002B24BD"/>
    <w:rsid w:val="002B52A2"/>
    <w:rsid w:val="002C0DCA"/>
    <w:rsid w:val="002D627F"/>
    <w:rsid w:val="002D7C3F"/>
    <w:rsid w:val="002F27D2"/>
    <w:rsid w:val="002F6C6A"/>
    <w:rsid w:val="0034489E"/>
    <w:rsid w:val="0034565E"/>
    <w:rsid w:val="0035090B"/>
    <w:rsid w:val="0035121A"/>
    <w:rsid w:val="00351465"/>
    <w:rsid w:val="003568BA"/>
    <w:rsid w:val="003841C7"/>
    <w:rsid w:val="003873FA"/>
    <w:rsid w:val="00394644"/>
    <w:rsid w:val="0039653B"/>
    <w:rsid w:val="003979E9"/>
    <w:rsid w:val="003B67C6"/>
    <w:rsid w:val="003B6967"/>
    <w:rsid w:val="003B6C55"/>
    <w:rsid w:val="003C4180"/>
    <w:rsid w:val="003D5441"/>
    <w:rsid w:val="003D680F"/>
    <w:rsid w:val="003E3EB1"/>
    <w:rsid w:val="003F55B1"/>
    <w:rsid w:val="004017C0"/>
    <w:rsid w:val="004044BB"/>
    <w:rsid w:val="00422E55"/>
    <w:rsid w:val="00431907"/>
    <w:rsid w:val="00432162"/>
    <w:rsid w:val="00445111"/>
    <w:rsid w:val="00445785"/>
    <w:rsid w:val="0044749E"/>
    <w:rsid w:val="00451CFA"/>
    <w:rsid w:val="00455E53"/>
    <w:rsid w:val="004737B5"/>
    <w:rsid w:val="00477A85"/>
    <w:rsid w:val="004927C4"/>
    <w:rsid w:val="00496A3D"/>
    <w:rsid w:val="004A74F6"/>
    <w:rsid w:val="004F2285"/>
    <w:rsid w:val="004F24D3"/>
    <w:rsid w:val="00510490"/>
    <w:rsid w:val="0055380E"/>
    <w:rsid w:val="00556900"/>
    <w:rsid w:val="00575E03"/>
    <w:rsid w:val="0057678A"/>
    <w:rsid w:val="005A2D1F"/>
    <w:rsid w:val="005D46A9"/>
    <w:rsid w:val="005D4BB4"/>
    <w:rsid w:val="005F0C62"/>
    <w:rsid w:val="005F1DBF"/>
    <w:rsid w:val="00626F0A"/>
    <w:rsid w:val="0064052E"/>
    <w:rsid w:val="006413B5"/>
    <w:rsid w:val="00641DE3"/>
    <w:rsid w:val="00670799"/>
    <w:rsid w:val="006739F2"/>
    <w:rsid w:val="0068159D"/>
    <w:rsid w:val="00682008"/>
    <w:rsid w:val="0068496B"/>
    <w:rsid w:val="0069780C"/>
    <w:rsid w:val="006A1E9B"/>
    <w:rsid w:val="006A2E95"/>
    <w:rsid w:val="006A5071"/>
    <w:rsid w:val="006C1910"/>
    <w:rsid w:val="006C4C53"/>
    <w:rsid w:val="006C4F52"/>
    <w:rsid w:val="006C6008"/>
    <w:rsid w:val="006C6FE0"/>
    <w:rsid w:val="006E689D"/>
    <w:rsid w:val="006F2990"/>
    <w:rsid w:val="007065DD"/>
    <w:rsid w:val="007202C6"/>
    <w:rsid w:val="00742D63"/>
    <w:rsid w:val="00743AE6"/>
    <w:rsid w:val="00754EDB"/>
    <w:rsid w:val="00763553"/>
    <w:rsid w:val="00763581"/>
    <w:rsid w:val="007A4B55"/>
    <w:rsid w:val="007B053E"/>
    <w:rsid w:val="007B7890"/>
    <w:rsid w:val="007C31F5"/>
    <w:rsid w:val="007D119C"/>
    <w:rsid w:val="007E4D41"/>
    <w:rsid w:val="007E6333"/>
    <w:rsid w:val="007F0BA9"/>
    <w:rsid w:val="00805DBF"/>
    <w:rsid w:val="00812523"/>
    <w:rsid w:val="00831717"/>
    <w:rsid w:val="0084262B"/>
    <w:rsid w:val="00843443"/>
    <w:rsid w:val="00853DBB"/>
    <w:rsid w:val="008574B5"/>
    <w:rsid w:val="00861F4D"/>
    <w:rsid w:val="008620ED"/>
    <w:rsid w:val="008847E5"/>
    <w:rsid w:val="00884F2C"/>
    <w:rsid w:val="008925CA"/>
    <w:rsid w:val="0089348D"/>
    <w:rsid w:val="008A257F"/>
    <w:rsid w:val="008A5837"/>
    <w:rsid w:val="008A65D6"/>
    <w:rsid w:val="008C4D4A"/>
    <w:rsid w:val="008C55B3"/>
    <w:rsid w:val="008D5475"/>
    <w:rsid w:val="008F5473"/>
    <w:rsid w:val="008F6690"/>
    <w:rsid w:val="00902DBA"/>
    <w:rsid w:val="0090338E"/>
    <w:rsid w:val="009373A2"/>
    <w:rsid w:val="00946E86"/>
    <w:rsid w:val="00986FC3"/>
    <w:rsid w:val="009A74DF"/>
    <w:rsid w:val="009C03CD"/>
    <w:rsid w:val="009D5BF4"/>
    <w:rsid w:val="009F6869"/>
    <w:rsid w:val="00A13313"/>
    <w:rsid w:val="00A30663"/>
    <w:rsid w:val="00A31FCA"/>
    <w:rsid w:val="00A36DDF"/>
    <w:rsid w:val="00A42746"/>
    <w:rsid w:val="00A614AD"/>
    <w:rsid w:val="00A65603"/>
    <w:rsid w:val="00A72375"/>
    <w:rsid w:val="00A72AAE"/>
    <w:rsid w:val="00A85170"/>
    <w:rsid w:val="00A97532"/>
    <w:rsid w:val="00AB4E76"/>
    <w:rsid w:val="00AC6AEB"/>
    <w:rsid w:val="00AD2262"/>
    <w:rsid w:val="00AD5089"/>
    <w:rsid w:val="00AF03F5"/>
    <w:rsid w:val="00AF0BB7"/>
    <w:rsid w:val="00AF6100"/>
    <w:rsid w:val="00B065B0"/>
    <w:rsid w:val="00B24166"/>
    <w:rsid w:val="00B30B12"/>
    <w:rsid w:val="00B3174C"/>
    <w:rsid w:val="00B3423B"/>
    <w:rsid w:val="00B77575"/>
    <w:rsid w:val="00B86D65"/>
    <w:rsid w:val="00B95866"/>
    <w:rsid w:val="00BA0B25"/>
    <w:rsid w:val="00BA7367"/>
    <w:rsid w:val="00BC35B4"/>
    <w:rsid w:val="00BD3387"/>
    <w:rsid w:val="00BD412D"/>
    <w:rsid w:val="00BD451C"/>
    <w:rsid w:val="00BE1B73"/>
    <w:rsid w:val="00BF41DB"/>
    <w:rsid w:val="00C006F8"/>
    <w:rsid w:val="00C35803"/>
    <w:rsid w:val="00C44638"/>
    <w:rsid w:val="00C5648F"/>
    <w:rsid w:val="00C60AAF"/>
    <w:rsid w:val="00C717A8"/>
    <w:rsid w:val="00C84365"/>
    <w:rsid w:val="00C87F64"/>
    <w:rsid w:val="00C90A04"/>
    <w:rsid w:val="00CA5302"/>
    <w:rsid w:val="00CB4DE5"/>
    <w:rsid w:val="00CC3B87"/>
    <w:rsid w:val="00CD18AB"/>
    <w:rsid w:val="00CE02CE"/>
    <w:rsid w:val="00CE0A2F"/>
    <w:rsid w:val="00CE26EB"/>
    <w:rsid w:val="00CE284C"/>
    <w:rsid w:val="00D1537A"/>
    <w:rsid w:val="00D21E50"/>
    <w:rsid w:val="00D4627B"/>
    <w:rsid w:val="00D60472"/>
    <w:rsid w:val="00D748D5"/>
    <w:rsid w:val="00D94867"/>
    <w:rsid w:val="00D97842"/>
    <w:rsid w:val="00DA7124"/>
    <w:rsid w:val="00DA7BCD"/>
    <w:rsid w:val="00DC145E"/>
    <w:rsid w:val="00DC5572"/>
    <w:rsid w:val="00DD0356"/>
    <w:rsid w:val="00DE2CD6"/>
    <w:rsid w:val="00DE5092"/>
    <w:rsid w:val="00DF11B7"/>
    <w:rsid w:val="00DF1A73"/>
    <w:rsid w:val="00E1353D"/>
    <w:rsid w:val="00E2332A"/>
    <w:rsid w:val="00E30E30"/>
    <w:rsid w:val="00E32AC3"/>
    <w:rsid w:val="00E3321D"/>
    <w:rsid w:val="00E56F3B"/>
    <w:rsid w:val="00E71D95"/>
    <w:rsid w:val="00E72D0B"/>
    <w:rsid w:val="00E73B2F"/>
    <w:rsid w:val="00EA62DE"/>
    <w:rsid w:val="00EB15E3"/>
    <w:rsid w:val="00EB67FB"/>
    <w:rsid w:val="00EE1DF0"/>
    <w:rsid w:val="00EE37DC"/>
    <w:rsid w:val="00EF52D5"/>
    <w:rsid w:val="00F00E6F"/>
    <w:rsid w:val="00F2716D"/>
    <w:rsid w:val="00F36EC2"/>
    <w:rsid w:val="00F40B9F"/>
    <w:rsid w:val="00F73CC8"/>
    <w:rsid w:val="00FA149C"/>
    <w:rsid w:val="00FA5A17"/>
    <w:rsid w:val="00FC6F00"/>
    <w:rsid w:val="00FE6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1453BE1-796B-4B8A-94CB-5EDE2CE6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1C7"/>
    <w:rPr>
      <w:sz w:val="22"/>
      <w:szCs w:val="22"/>
    </w:rPr>
  </w:style>
  <w:style w:type="paragraph" w:styleId="Ttulo1">
    <w:name w:val="heading 1"/>
    <w:basedOn w:val="Normal1"/>
    <w:next w:val="Normal1"/>
    <w:link w:val="Ttulo1Car"/>
    <w:qFormat/>
    <w:rsid w:val="00C35803"/>
    <w:pPr>
      <w:spacing w:before="480" w:after="120"/>
      <w:contextualSpacing/>
      <w:outlineLvl w:val="0"/>
    </w:pPr>
    <w:rPr>
      <w:b/>
      <w:sz w:val="48"/>
    </w:rPr>
  </w:style>
  <w:style w:type="paragraph" w:styleId="Ttulo2">
    <w:name w:val="heading 2"/>
    <w:basedOn w:val="Normal1"/>
    <w:next w:val="Normal1"/>
    <w:link w:val="Ttulo2Car"/>
    <w:uiPriority w:val="99"/>
    <w:qFormat/>
    <w:rsid w:val="00C35803"/>
    <w:pPr>
      <w:spacing w:before="360" w:after="80"/>
      <w:contextualSpacing/>
      <w:outlineLvl w:val="1"/>
    </w:pPr>
    <w:rPr>
      <w:b/>
      <w:sz w:val="36"/>
    </w:rPr>
  </w:style>
  <w:style w:type="paragraph" w:styleId="Ttulo3">
    <w:name w:val="heading 3"/>
    <w:basedOn w:val="Normal1"/>
    <w:next w:val="Normal1"/>
    <w:link w:val="Ttulo3Car"/>
    <w:uiPriority w:val="99"/>
    <w:qFormat/>
    <w:rsid w:val="00C35803"/>
    <w:pPr>
      <w:spacing w:before="280" w:after="80"/>
      <w:contextualSpacing/>
      <w:outlineLvl w:val="2"/>
    </w:pPr>
    <w:rPr>
      <w:b/>
      <w:sz w:val="28"/>
    </w:rPr>
  </w:style>
  <w:style w:type="paragraph" w:styleId="Ttulo4">
    <w:name w:val="heading 4"/>
    <w:basedOn w:val="Normal1"/>
    <w:next w:val="Normal1"/>
    <w:link w:val="Ttulo4Car"/>
    <w:uiPriority w:val="99"/>
    <w:qFormat/>
    <w:rsid w:val="00C35803"/>
    <w:pPr>
      <w:spacing w:before="240" w:after="40"/>
      <w:contextualSpacing/>
      <w:outlineLvl w:val="3"/>
    </w:pPr>
    <w:rPr>
      <w:b/>
      <w:sz w:val="24"/>
    </w:rPr>
  </w:style>
  <w:style w:type="paragraph" w:styleId="Ttulo5">
    <w:name w:val="heading 5"/>
    <w:basedOn w:val="Normal1"/>
    <w:next w:val="Normal1"/>
    <w:link w:val="Ttulo5Car"/>
    <w:uiPriority w:val="99"/>
    <w:qFormat/>
    <w:rsid w:val="00C35803"/>
    <w:pPr>
      <w:spacing w:before="220" w:after="40"/>
      <w:contextualSpacing/>
      <w:outlineLvl w:val="4"/>
    </w:pPr>
    <w:rPr>
      <w:b/>
    </w:rPr>
  </w:style>
  <w:style w:type="paragraph" w:styleId="Ttulo6">
    <w:name w:val="heading 6"/>
    <w:basedOn w:val="Normal1"/>
    <w:next w:val="Normal1"/>
    <w:link w:val="Ttulo6Car"/>
    <w:uiPriority w:val="99"/>
    <w:qFormat/>
    <w:rsid w:val="00C35803"/>
    <w:pPr>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104F41"/>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104F41"/>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104F41"/>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104F41"/>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104F41"/>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104F41"/>
    <w:rPr>
      <w:rFonts w:ascii="Calibri" w:hAnsi="Calibri" w:cs="Times New Roman"/>
      <w:b/>
      <w:bCs/>
    </w:rPr>
  </w:style>
  <w:style w:type="paragraph" w:customStyle="1" w:styleId="Normal1">
    <w:name w:val="Normal1"/>
    <w:uiPriority w:val="99"/>
    <w:rsid w:val="00C35803"/>
    <w:pPr>
      <w:spacing w:after="200" w:line="276" w:lineRule="auto"/>
    </w:pPr>
    <w:rPr>
      <w:rFonts w:cs="Calibri"/>
      <w:color w:val="000000"/>
      <w:sz w:val="22"/>
      <w:szCs w:val="22"/>
    </w:rPr>
  </w:style>
  <w:style w:type="paragraph" w:styleId="Puesto">
    <w:name w:val="Title"/>
    <w:basedOn w:val="Normal1"/>
    <w:next w:val="Normal1"/>
    <w:link w:val="PuestoCar"/>
    <w:uiPriority w:val="99"/>
    <w:qFormat/>
    <w:rsid w:val="00C35803"/>
    <w:pPr>
      <w:spacing w:before="480" w:after="120"/>
      <w:contextualSpacing/>
    </w:pPr>
    <w:rPr>
      <w:b/>
      <w:sz w:val="72"/>
    </w:rPr>
  </w:style>
  <w:style w:type="character" w:customStyle="1" w:styleId="PuestoCar">
    <w:name w:val="Puesto Car"/>
    <w:basedOn w:val="Fuentedeprrafopredeter"/>
    <w:link w:val="Puesto"/>
    <w:uiPriority w:val="99"/>
    <w:locked/>
    <w:rsid w:val="00104F41"/>
    <w:rPr>
      <w:rFonts w:ascii="Cambria" w:hAnsi="Cambria" w:cs="Times New Roman"/>
      <w:b/>
      <w:bCs/>
      <w:kern w:val="28"/>
      <w:sz w:val="32"/>
      <w:szCs w:val="32"/>
    </w:rPr>
  </w:style>
  <w:style w:type="paragraph" w:styleId="Subttulo">
    <w:name w:val="Subtitle"/>
    <w:basedOn w:val="Normal1"/>
    <w:next w:val="Normal1"/>
    <w:link w:val="SubttuloCar"/>
    <w:uiPriority w:val="99"/>
    <w:qFormat/>
    <w:rsid w:val="00C35803"/>
    <w:pPr>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99"/>
    <w:locked/>
    <w:rsid w:val="00104F41"/>
    <w:rPr>
      <w:rFonts w:ascii="Cambria" w:hAnsi="Cambria" w:cs="Times New Roman"/>
      <w:sz w:val="24"/>
      <w:szCs w:val="24"/>
    </w:rPr>
  </w:style>
  <w:style w:type="paragraph" w:styleId="Textocomentario">
    <w:name w:val="annotation text"/>
    <w:basedOn w:val="Normal"/>
    <w:link w:val="TextocomentarioCar"/>
    <w:uiPriority w:val="99"/>
    <w:semiHidden/>
    <w:rsid w:val="00C35803"/>
    <w:rPr>
      <w:sz w:val="20"/>
      <w:szCs w:val="20"/>
    </w:rPr>
  </w:style>
  <w:style w:type="character" w:customStyle="1" w:styleId="TextocomentarioCar">
    <w:name w:val="Texto comentario Car"/>
    <w:basedOn w:val="Fuentedeprrafopredeter"/>
    <w:link w:val="Textocomentario"/>
    <w:uiPriority w:val="99"/>
    <w:semiHidden/>
    <w:locked/>
    <w:rsid w:val="00C35803"/>
    <w:rPr>
      <w:rFonts w:cs="Times New Roman"/>
      <w:sz w:val="20"/>
      <w:szCs w:val="20"/>
    </w:rPr>
  </w:style>
  <w:style w:type="character" w:styleId="Refdecomentario">
    <w:name w:val="annotation reference"/>
    <w:basedOn w:val="Fuentedeprrafopredeter"/>
    <w:uiPriority w:val="99"/>
    <w:semiHidden/>
    <w:rsid w:val="00C35803"/>
    <w:rPr>
      <w:rFonts w:cs="Times New Roman"/>
      <w:sz w:val="16"/>
      <w:szCs w:val="16"/>
    </w:rPr>
  </w:style>
  <w:style w:type="paragraph" w:styleId="Textodeglobo">
    <w:name w:val="Balloon Text"/>
    <w:basedOn w:val="Normal"/>
    <w:link w:val="TextodegloboCar"/>
    <w:uiPriority w:val="99"/>
    <w:semiHidden/>
    <w:rsid w:val="006C4C5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04F41"/>
    <w:rPr>
      <w:rFonts w:ascii="Times New Roman" w:hAnsi="Times New Roman" w:cs="Times New Roman"/>
      <w:sz w:val="2"/>
    </w:rPr>
  </w:style>
  <w:style w:type="paragraph" w:styleId="Asuntodelcomentario">
    <w:name w:val="annotation subject"/>
    <w:basedOn w:val="Textocomentario"/>
    <w:next w:val="Textocomentario"/>
    <w:link w:val="AsuntodelcomentarioCar"/>
    <w:uiPriority w:val="99"/>
    <w:semiHidden/>
    <w:rsid w:val="0035121A"/>
    <w:rPr>
      <w:b/>
      <w:bCs/>
    </w:rPr>
  </w:style>
  <w:style w:type="character" w:customStyle="1" w:styleId="AsuntodelcomentarioCar">
    <w:name w:val="Asunto del comentario Car"/>
    <w:basedOn w:val="TextocomentarioCar"/>
    <w:link w:val="Asuntodelcomentario"/>
    <w:uiPriority w:val="99"/>
    <w:semiHidden/>
    <w:locked/>
    <w:rsid w:val="00104F41"/>
    <w:rPr>
      <w:rFonts w:cs="Times New Roman"/>
      <w:b/>
      <w:bCs/>
      <w:sz w:val="20"/>
      <w:szCs w:val="20"/>
    </w:rPr>
  </w:style>
  <w:style w:type="paragraph" w:customStyle="1" w:styleId="Default">
    <w:name w:val="Default"/>
    <w:uiPriority w:val="99"/>
    <w:rsid w:val="007B053E"/>
    <w:pPr>
      <w:autoSpaceDE w:val="0"/>
      <w:autoSpaceDN w:val="0"/>
      <w:adjustRightInd w:val="0"/>
    </w:pPr>
    <w:rPr>
      <w:rFonts w:ascii="Book Antiqua" w:hAnsi="Book Antiqua" w:cs="Book Antiqua"/>
      <w:color w:val="000000"/>
      <w:sz w:val="24"/>
      <w:szCs w:val="24"/>
    </w:rPr>
  </w:style>
  <w:style w:type="paragraph" w:styleId="Textoindependiente">
    <w:name w:val="Body Text"/>
    <w:basedOn w:val="Normal"/>
    <w:link w:val="TextoindependienteCar"/>
    <w:rsid w:val="0089348D"/>
    <w:pPr>
      <w:jc w:val="center"/>
    </w:pPr>
    <w:rPr>
      <w:rFonts w:ascii="Albertus" w:hAnsi="Albertus"/>
      <w:b/>
      <w:sz w:val="16"/>
      <w:szCs w:val="24"/>
      <w:lang w:val="es-ES" w:eastAsia="es-ES"/>
    </w:rPr>
  </w:style>
  <w:style w:type="character" w:customStyle="1" w:styleId="TextoindependienteCar">
    <w:name w:val="Texto independiente Car"/>
    <w:basedOn w:val="Fuentedeprrafopredeter"/>
    <w:link w:val="Textoindependiente"/>
    <w:rsid w:val="0089348D"/>
    <w:rPr>
      <w:rFonts w:ascii="Albertus" w:hAnsi="Albertus"/>
      <w:b/>
      <w:sz w:val="16"/>
      <w:szCs w:val="24"/>
      <w:lang w:val="es-ES" w:eastAsia="es-ES"/>
    </w:rPr>
  </w:style>
  <w:style w:type="paragraph" w:styleId="Encabezado">
    <w:name w:val="header"/>
    <w:basedOn w:val="Normal"/>
    <w:link w:val="EncabezadoCar"/>
    <w:uiPriority w:val="99"/>
    <w:semiHidden/>
    <w:unhideWhenUsed/>
    <w:rsid w:val="008A257F"/>
    <w:pPr>
      <w:tabs>
        <w:tab w:val="center" w:pos="4419"/>
        <w:tab w:val="right" w:pos="8838"/>
      </w:tabs>
    </w:pPr>
  </w:style>
  <w:style w:type="character" w:customStyle="1" w:styleId="EncabezadoCar">
    <w:name w:val="Encabezado Car"/>
    <w:basedOn w:val="Fuentedeprrafopredeter"/>
    <w:link w:val="Encabezado"/>
    <w:uiPriority w:val="99"/>
    <w:semiHidden/>
    <w:rsid w:val="008A257F"/>
    <w:rPr>
      <w:sz w:val="22"/>
      <w:szCs w:val="22"/>
    </w:rPr>
  </w:style>
  <w:style w:type="paragraph" w:styleId="Piedepgina">
    <w:name w:val="footer"/>
    <w:basedOn w:val="Normal"/>
    <w:link w:val="PiedepginaCar"/>
    <w:uiPriority w:val="99"/>
    <w:unhideWhenUsed/>
    <w:rsid w:val="008A257F"/>
    <w:pPr>
      <w:tabs>
        <w:tab w:val="center" w:pos="4419"/>
        <w:tab w:val="right" w:pos="8838"/>
      </w:tabs>
    </w:pPr>
  </w:style>
  <w:style w:type="character" w:customStyle="1" w:styleId="PiedepginaCar">
    <w:name w:val="Pie de página Car"/>
    <w:basedOn w:val="Fuentedeprrafopredeter"/>
    <w:link w:val="Piedepgina"/>
    <w:uiPriority w:val="99"/>
    <w:rsid w:val="008A25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3504</Words>
  <Characters>19275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Propuesta DZ +BAC v3.doc.docx</vt:lpstr>
    </vt:vector>
  </TitlesOfParts>
  <Company/>
  <LinksUpToDate>false</LinksUpToDate>
  <CharactersWithSpaces>22734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DZ +BAC v3.doc.docx</dc:title>
  <dc:subject/>
  <dc:creator>Brenda</dc:creator>
  <cp:keywords/>
  <dc:description/>
  <cp:lastModifiedBy>Mauricio Boivin</cp:lastModifiedBy>
  <cp:revision>2</cp:revision>
  <dcterms:created xsi:type="dcterms:W3CDTF">2013-10-02T15:27:00Z</dcterms:created>
  <dcterms:modified xsi:type="dcterms:W3CDTF">2013-10-02T15:27:00Z</dcterms:modified>
</cp:coreProperties>
</file>