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7"/>
        <w:spacing w:after="0" w:before="0"/>
      </w:pPr>
      <w:r>
        <w:rPr>
          <w:rtl w:val="true"/>
        </w:rPr>
      </w:r>
    </w:p>
    <w:p>
      <w:pPr>
        <w:pStyle w:val="style47"/>
        <w:spacing w:after="0" w:before="0"/>
      </w:pPr>
      <w:r>
        <w:rPr>
          <w:rtl w:val="true"/>
        </w:rPr>
        <w:t> </w:t>
      </w:r>
    </w:p>
    <w:p>
      <w:pPr>
        <w:pStyle w:val="style0"/>
        <w:spacing w:after="0" w:before="0" w:line="100" w:lineRule="atLeast"/>
        <w:jc w:val="both"/>
      </w:pPr>
      <w:r>
        <w:rPr>
          <w:rtl w:val="true"/>
        </w:rPr>
      </w:r>
    </w:p>
    <w:p>
      <w:pPr>
        <w:pStyle w:val="style0"/>
        <w:spacing w:after="0" w:before="0" w:line="100" w:lineRule="atLeast"/>
        <w:jc w:val="both"/>
      </w:pPr>
      <w:r>
        <w:rPr>
          <w:rtl w:val="true"/>
        </w:rPr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UNIVERSIDAD DE BUENOS AIRES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FACULTAD DE FILOSOFIA Y LETRAS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DEPARTAMENTO DE CIENCIAS ANTROPOLOGICAS</w:t>
      </w:r>
    </w:p>
    <w:p>
      <w:pPr>
        <w:pStyle w:val="style0"/>
        <w:jc w:val="left"/>
      </w:pPr>
      <w:r>
        <w:rPr>
          <w:rtl w:val="true"/>
        </w:rPr>
      </w:r>
    </w:p>
    <w:p>
      <w:pPr>
        <w:pStyle w:val="style0"/>
        <w:jc w:val="left"/>
      </w:pPr>
      <w:r>
        <w:rPr>
          <w:rFonts w:ascii="Times New Roman" w:cs="Times New Roman" w:hAnsi="Times New Roman"/>
          <w:b/>
          <w:sz w:val="24"/>
          <w:szCs w:val="24"/>
        </w:rPr>
        <w:t>MATERIA: ANTROPOLOGÍA FEMINISTA: DISCUSIONES TEÓRICO-METODOLOGICAS</w:t>
      </w:r>
    </w:p>
    <w:p>
      <w:pPr>
        <w:pStyle w:val="style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MODALIDAD DE PROMOCIÓN: </w:t>
      </w:r>
      <w:r>
        <w:rPr>
          <w:rFonts w:ascii="Times New Roman" w:cs="Times New Roman" w:eastAsia="Batang" w:hAnsi="Times New Roman"/>
          <w:iCs/>
          <w:sz w:val="24"/>
          <w:szCs w:val="24"/>
        </w:rPr>
        <w:t>PD</w:t>
      </w:r>
    </w:p>
    <w:p>
      <w:pPr>
        <w:pStyle w:val="style0"/>
        <w:jc w:val="left"/>
      </w:pPr>
      <w:r>
        <w:rPr>
          <w:rFonts w:ascii="Times New Roman" w:cs="Times New Roman" w:hAnsi="Times New Roman"/>
          <w:sz w:val="24"/>
          <w:szCs w:val="24"/>
        </w:rPr>
        <w:t>CUATRIMESTRE Y AÑO: 1º CUATRIMESTRE DE 2019</w:t>
      </w:r>
    </w:p>
    <w:p>
      <w:pPr>
        <w:pStyle w:val="style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CODIGO Nº: </w:t>
      </w:r>
      <w:r>
        <w:rPr>
          <w:rFonts w:ascii="Times New Roman" w:cs="Times New Roman" w:hAnsi="Times New Roman"/>
          <w:iCs/>
          <w:sz w:val="24"/>
          <w:szCs w:val="24"/>
        </w:rPr>
        <w:t>0746C</w:t>
      </w:r>
    </w:p>
    <w:p>
      <w:pPr>
        <w:pStyle w:val="style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PROFESORA: </w:t>
      </w:r>
      <w:r>
        <w:rPr>
          <w:rFonts w:ascii="Times New Roman" w:cs="Times New Roman" w:hAnsi="Times New Roman"/>
          <w:iCs/>
          <w:sz w:val="24"/>
          <w:szCs w:val="24"/>
        </w:rPr>
        <w:t>TARDUCCI, MÓNICA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EQUIPO DOCENTE</w:t>
      </w:r>
      <w:r>
        <w:rPr>
          <w:rFonts w:ascii="Times New Roman" w:cs="Times New Roman" w:hAnsi="Times New Roman"/>
          <w:sz w:val="24"/>
          <w:szCs w:val="24"/>
          <w:rtl w:val="true"/>
        </w:rPr>
        <w:t>:</w:t>
      </w:r>
      <w:r>
        <w:rPr>
          <w:rStyle w:val="style36"/>
          <w:rtl w:val="true"/>
        </w:rPr>
        <w:footnoteReference w:id="2"/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iCs/>
          <w:sz w:val="24"/>
          <w:szCs w:val="24"/>
        </w:rPr>
        <w:t>JTP: DAICH, DEBORAH</w:t>
      </w:r>
      <w:r>
        <w:rPr>
          <w:rFonts w:ascii="Times New Roman" w:cs="Times New Roman" w:hAnsi="Times New Roman"/>
          <w:iCs/>
          <w:sz w:val="24"/>
          <w:szCs w:val="24"/>
          <w:rtl w:val="true"/>
        </w:rPr>
        <w:t xml:space="preserve"> 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iCs/>
          <w:sz w:val="24"/>
          <w:szCs w:val="24"/>
        </w:rPr>
        <w:t>AYUDANTE DE PRIMERA: RIFKIN, DEBORAH</w:t>
      </w:r>
    </w:p>
    <w:p>
      <w:pPr>
        <w:pStyle w:val="style0"/>
        <w:jc w:val="left"/>
      </w:pPr>
      <w:r>
        <w:rPr>
          <w:rtl w:val="true"/>
        </w:rPr>
      </w:r>
    </w:p>
    <w:p>
      <w:pPr>
        <w:pStyle w:val="style0"/>
        <w:jc w:val="left"/>
      </w:pPr>
      <w:r>
        <w:rPr>
          <w:rFonts w:ascii="Times New Roman" w:cs="Times New Roman" w:hAnsi="Times New Roman"/>
          <w:b/>
          <w:sz w:val="24"/>
          <w:szCs w:val="24"/>
        </w:rPr>
        <w:t>FUNDAMENTACION Y OBJETIVOS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Que los y las estudiantes se familiaricen con las discusiones teóricas de las ciencias sociales feministas y su impacto en la antropología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Integrar a las y los alumnos en la discusión conceptual en torno a la categoría de género  como </w:t>
      </w:r>
      <w:r>
        <w:rPr>
          <w:rFonts w:ascii="Times New Roman" w:cs="Times New Roman" w:hAnsi="Times New Roman"/>
          <w:sz w:val="24"/>
          <w:szCs w:val="24"/>
          <w:shd w:fill="FFFFFF" w:val="clear"/>
        </w:rPr>
        <w:t>herramienta analítica fundamental para la comprensión de la realidad social, la cual permite complejizar el tema del poder y las jerarquías entre los seres humanos, al igual que las cuestiones étnicas, de clase, de edad, sexuales, y otras, con las que se intersecta y se despliega de manera inseparable</w:t>
      </w:r>
      <w:r>
        <w:rPr>
          <w:rFonts w:ascii="Times New Roman" w:cs="Times New Roman" w:hAnsi="Times New Roman"/>
          <w:sz w:val="24"/>
          <w:szCs w:val="24"/>
          <w:shd w:fill="FFFFFF" w:val="clear"/>
          <w:rtl w:val="true"/>
        </w:rPr>
        <w:t>.</w:t>
      </w:r>
      <w:r>
        <w:rPr>
          <w:rStyle w:val="style21"/>
          <w:sz w:val="24"/>
          <w:szCs w:val="24"/>
          <w:shd w:fill="FFFFFF" w:val="clear"/>
          <w:rtl w:val="true"/>
        </w:rPr>
        <w:t> 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Revisar las perspectivas contemporáneas acerca de los tópicos trabajados, prestando especial atención a la actualización de la bibliografía especializada -tanto en el ámbito nacional como internacional- y al conocimiento y difusión de análisis locales y regionales en la temática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Iniciar a los y las estudiantes en los métodos d</w:t>
      </w:r>
      <w:r>
        <w:rPr>
          <w:rFonts w:ascii="Times New Roman" w:cs="Times New Roman" w:hAnsi="Times New Roman"/>
          <w:sz w:val="24"/>
          <w:szCs w:val="24"/>
          <w:lang w:val="es-MX"/>
        </w:rPr>
        <w:t>e investigación de los estudios de género</w:t>
      </w:r>
      <w:r>
        <w:rPr>
          <w:rFonts w:ascii="Times New Roman" w:cs="Times New Roman" w:hAnsi="Times New Roman"/>
          <w:sz w:val="24"/>
          <w:szCs w:val="24"/>
        </w:rPr>
        <w:t xml:space="preserve"> y de la antropología feminista, propiciando el trabajo de campo que permita la estimulación de la reflexión metodológica y su articulación con las discusiones teórico-conceptuales propuestas</w:t>
      </w:r>
      <w:r>
        <w:rPr>
          <w:rFonts w:ascii="Times New Roman" w:cs="Times New Roman" w:hAnsi="Times New Roman"/>
          <w:sz w:val="24"/>
          <w:szCs w:val="24"/>
          <w:rtl w:val="true"/>
        </w:rPr>
        <w:t>.</w:t>
      </w:r>
    </w:p>
    <w:p>
      <w:pPr>
        <w:pStyle w:val="style0"/>
        <w:jc w:val="left"/>
      </w:pPr>
      <w:r>
        <w:rPr>
          <w:rtl w:val="true"/>
        </w:rPr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b/>
          <w:sz w:val="24"/>
          <w:szCs w:val="24"/>
        </w:rPr>
        <w:t>CONTENIDOS</w:t>
      </w:r>
    </w:p>
    <w:p>
      <w:pPr>
        <w:pStyle w:val="style0"/>
        <w:spacing w:after="0" w:before="0" w:line="100" w:lineRule="atLeast"/>
        <w:jc w:val="left"/>
      </w:pPr>
      <w:r>
        <w:rPr>
          <w:rtl w:val="true"/>
        </w:rPr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b/>
          <w:sz w:val="24"/>
          <w:szCs w:val="24"/>
        </w:rPr>
        <w:t>UNIDAD 1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b/>
          <w:sz w:val="24"/>
          <w:szCs w:val="24"/>
        </w:rPr>
        <w:t>Surgimiento del feminismo y antecedentes de la Antropología de la Mujer</w:t>
      </w:r>
    </w:p>
    <w:p>
      <w:pPr>
        <w:pStyle w:val="style0"/>
        <w:spacing w:after="0" w:before="0" w:line="100" w:lineRule="atLeast"/>
        <w:jc w:val="left"/>
      </w:pPr>
      <w:r>
        <w:rPr>
          <w:rtl w:val="true"/>
        </w:rPr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La irrupción de las mujeres como sujeto político</w:t>
      </w:r>
      <w:r>
        <w:rPr>
          <w:rFonts w:ascii="Times New Roman" w:cs="Times New Roman" w:hAnsi="Times New Roman"/>
          <w:sz w:val="24"/>
          <w:szCs w:val="24"/>
          <w:rtl w:val="true"/>
        </w:rPr>
        <w:t>.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Los orígenes ilustrados del feminismo. El sufragismo. Socialistas y anarquistas</w:t>
      </w:r>
    </w:p>
    <w:p>
      <w:pPr>
        <w:pStyle w:val="style49"/>
        <w:spacing w:after="0" w:before="0" w:line="100" w:lineRule="atLeast"/>
        <w:ind w:hanging="0" w:left="0" w:right="0"/>
        <w:jc w:val="left"/>
      </w:pPr>
      <w:r>
        <w:rPr>
          <w:rFonts w:ascii="Times New Roman" w:cs="Times New Roman" w:hAnsi="Times New Roman"/>
          <w:sz w:val="24"/>
          <w:szCs w:val="24"/>
          <w:lang w:val="es-ES"/>
        </w:rPr>
        <w:t>Antropología y antropólogas de fin del siglo XIX y primeras décadas del XX: evolucionismo, cambios sociales y mujeres antropólogas. Elsie Parsons y otras</w:t>
      </w:r>
      <w:r>
        <w:rPr>
          <w:rFonts w:ascii="Times New Roman" w:cs="Times New Roman" w:hAnsi="Times New Roman"/>
          <w:sz w:val="24"/>
          <w:szCs w:val="24"/>
          <w:rtl w:val="true"/>
          <w:lang w:val="es-ES"/>
        </w:rPr>
        <w:t>.</w:t>
      </w:r>
    </w:p>
    <w:p>
      <w:pPr>
        <w:pStyle w:val="style49"/>
        <w:spacing w:after="0" w:before="0" w:line="100" w:lineRule="atLeast"/>
        <w:ind w:hanging="0" w:left="0" w:right="0"/>
        <w:jc w:val="left"/>
      </w:pPr>
      <w:r>
        <w:rPr>
          <w:rFonts w:ascii="Times New Roman" w:cs="Times New Roman" w:hAnsi="Times New Roman"/>
          <w:sz w:val="24"/>
          <w:szCs w:val="24"/>
          <w:lang w:val="es-ES"/>
        </w:rPr>
        <w:t>La sexología victoriana y la antropología</w:t>
      </w:r>
      <w:r>
        <w:rPr>
          <w:rFonts w:ascii="Times New Roman" w:cs="Times New Roman" w:hAnsi="Times New Roman"/>
          <w:sz w:val="24"/>
          <w:szCs w:val="24"/>
          <w:rtl w:val="true"/>
          <w:lang w:val="es-ES"/>
        </w:rPr>
        <w:t>.</w:t>
      </w:r>
    </w:p>
    <w:p>
      <w:pPr>
        <w:pStyle w:val="style49"/>
        <w:spacing w:after="0" w:before="0" w:line="100" w:lineRule="atLeast"/>
        <w:ind w:hanging="0" w:left="0" w:right="0"/>
        <w:jc w:val="left"/>
      </w:pPr>
      <w:r>
        <w:rPr>
          <w:rFonts w:ascii="Times New Roman" w:cs="Times New Roman" w:hAnsi="Times New Roman"/>
          <w:sz w:val="24"/>
          <w:szCs w:val="24"/>
          <w:lang w:val="es-ES"/>
        </w:rPr>
        <w:t>Franz Boas y la etnografía realizada por mujeres. Margaret Mead</w:t>
      </w:r>
    </w:p>
    <w:p>
      <w:pPr>
        <w:pStyle w:val="style49"/>
        <w:spacing w:after="0" w:before="0" w:line="100" w:lineRule="atLeast"/>
        <w:ind w:hanging="0" w:left="0" w:right="0"/>
        <w:jc w:val="left"/>
      </w:pPr>
      <w:r>
        <w:rPr>
          <w:rtl w:val="true"/>
        </w:rPr>
      </w:r>
    </w:p>
    <w:p>
      <w:pPr>
        <w:pStyle w:val="style49"/>
        <w:spacing w:after="0" w:before="0" w:line="100" w:lineRule="atLeast"/>
        <w:ind w:hanging="0" w:left="0" w:right="0"/>
        <w:jc w:val="left"/>
      </w:pPr>
      <w:r>
        <w:rPr>
          <w:rFonts w:ascii="Times New Roman" w:cs="Times New Roman" w:hAnsi="Times New Roman"/>
          <w:b/>
          <w:sz w:val="24"/>
          <w:szCs w:val="24"/>
          <w:lang w:val="es-ES"/>
        </w:rPr>
        <w:t>Bibliografía obligatoria</w:t>
      </w:r>
    </w:p>
    <w:p>
      <w:pPr>
        <w:pStyle w:val="style48"/>
        <w:spacing w:after="0" w:before="0" w:line="100" w:lineRule="atLeast"/>
        <w:jc w:val="left"/>
      </w:pPr>
      <w:r>
        <w:rPr>
          <w:rtl w:val="true"/>
        </w:rPr>
      </w:r>
    </w:p>
    <w:p>
      <w:pPr>
        <w:pStyle w:val="style48"/>
        <w:spacing w:after="0" w:before="0"/>
        <w:jc w:val="left"/>
      </w:pPr>
      <w:r>
        <w:rPr>
          <w:rFonts w:ascii="Times New Roman" w:hAnsi="Times New Roman"/>
        </w:rPr>
        <w:t xml:space="preserve">Andres Granel, Helena. 2006. Mujeres Libres: emancipación femenina y revolución social. En: </w:t>
      </w:r>
      <w:r>
        <w:rPr>
          <w:rFonts w:ascii="Times New Roman" w:hAnsi="Times New Roman"/>
          <w:i/>
        </w:rPr>
        <w:t>Germinal</w:t>
      </w:r>
      <w:r>
        <w:rPr>
          <w:rFonts w:ascii="Times New Roman" w:hAnsi="Times New Roman"/>
        </w:rPr>
        <w:t>, Nº2</w:t>
      </w:r>
      <w:r>
        <w:rPr>
          <w:rFonts w:ascii="Times New Roman" w:hAnsi="Times New Roman"/>
          <w:rtl w:val="true"/>
        </w:rPr>
        <w:t>.</w:t>
      </w:r>
    </w:p>
    <w:p>
      <w:pPr>
        <w:pStyle w:val="style48"/>
        <w:spacing w:after="0" w:before="0"/>
        <w:jc w:val="left"/>
      </w:pPr>
      <w:r>
        <w:rPr>
          <w:rFonts w:ascii="Times New Roman" w:hAnsi="Times New Roman"/>
        </w:rPr>
        <w:t xml:space="preserve">Ciriza, Alejandra. 2002. “Pasado y presente. El dilema Wollstonecraft como herencia teórica y política”. En: Atilio Borón y Alvaro De Vita (comps.) </w:t>
      </w:r>
      <w:r>
        <w:rPr>
          <w:rFonts w:ascii="Times New Roman" w:hAnsi="Times New Roman"/>
          <w:i/>
        </w:rPr>
        <w:t>Teoría y Filosofía Política. La Recuperación de los Clásicos en el Debate Latinoamericano</w:t>
      </w:r>
      <w:r>
        <w:rPr>
          <w:rFonts w:ascii="Times New Roman" w:hAnsi="Times New Roman"/>
        </w:rPr>
        <w:t>. CLACSO-USPI, Buenos Aires</w:t>
      </w:r>
      <w:r>
        <w:rPr>
          <w:rFonts w:ascii="Times New Roman" w:hAnsi="Times New Roman"/>
          <w:rtl w:val="true"/>
        </w:rPr>
        <w:t>.</w:t>
      </w:r>
    </w:p>
    <w:p>
      <w:pPr>
        <w:pStyle w:val="style48"/>
        <w:spacing w:after="0" w:before="0"/>
        <w:jc w:val="left"/>
      </w:pPr>
      <w:r>
        <w:rPr>
          <w:rFonts w:ascii="Times New Roman" w:hAnsi="Times New Roman"/>
        </w:rPr>
        <w:t xml:space="preserve">Goldman, Emma. 1977. (1917) </w:t>
      </w:r>
      <w:r>
        <w:rPr>
          <w:rFonts w:ascii="Times New Roman" w:hAnsi="Times New Roman"/>
          <w:i/>
        </w:rPr>
        <w:t>Matrimonio y amor</w:t>
      </w:r>
      <w:r>
        <w:rPr>
          <w:rFonts w:ascii="Times New Roman" w:hAnsi="Times New Roman"/>
        </w:rPr>
        <w:t>. Barcelona, Anagrama</w:t>
      </w:r>
      <w:r>
        <w:rPr>
          <w:rFonts w:ascii="Times New Roman" w:hAnsi="Times New Roman"/>
          <w:rtl w:val="true"/>
        </w:rPr>
        <w:t xml:space="preserve">. </w:t>
      </w:r>
    </w:p>
    <w:p>
      <w:pPr>
        <w:pStyle w:val="style48"/>
        <w:spacing w:after="0" w:before="0"/>
        <w:jc w:val="left"/>
      </w:pPr>
      <w:r>
        <w:rPr>
          <w:rFonts w:ascii="Times New Roman" w:hAnsi="Times New Roman"/>
        </w:rPr>
        <w:t xml:space="preserve">González Hernández, María J. 2009. Las sufragistas británicas y la conquista del espacio público: integración, recreación y subversión. </w:t>
      </w:r>
      <w:r>
        <w:rPr>
          <w:rFonts w:ascii="Times New Roman" w:hAnsi="Times New Roman"/>
          <w:lang w:val="pt-BR"/>
        </w:rPr>
        <w:t xml:space="preserve">En </w:t>
      </w:r>
      <w:r>
        <w:rPr>
          <w:rFonts w:ascii="Times New Roman" w:hAnsi="Times New Roman"/>
          <w:i/>
          <w:lang w:val="pt-BR"/>
        </w:rPr>
        <w:t>Arenal</w:t>
      </w:r>
      <w:r>
        <w:rPr>
          <w:rFonts w:ascii="Times New Roman" w:hAnsi="Times New Roman"/>
          <w:lang w:val="pt-BR"/>
        </w:rPr>
        <w:t>, 16 (1</w:t>
      </w:r>
      <w:r>
        <w:rPr>
          <w:rFonts w:ascii="Times New Roman" w:hAnsi="Times New Roman"/>
          <w:rtl w:val="true"/>
          <w:lang w:val="pt-BR"/>
        </w:rPr>
        <w:t>).</w:t>
      </w:r>
    </w:p>
    <w:p>
      <w:pPr>
        <w:pStyle w:val="style48"/>
        <w:spacing w:after="0" w:before="0"/>
        <w:jc w:val="left"/>
      </w:pPr>
      <w:r>
        <w:rPr>
          <w:rFonts w:ascii="Times New Roman" w:hAnsi="Times New Roman"/>
          <w:lang w:val="pt-BR"/>
        </w:rPr>
        <w:t xml:space="preserve">Grossi, Miriam. 2006. “Duas Germaines e uma Denise: alunas de Mauss”. </w:t>
      </w:r>
      <w:r>
        <w:rPr>
          <w:rFonts w:ascii="Times New Roman" w:hAnsi="Times New Roman"/>
        </w:rPr>
        <w:t xml:space="preserve">En Grossi, Motta y Cavignac (org)  </w:t>
      </w:r>
      <w:r>
        <w:rPr>
          <w:rFonts w:ascii="Times New Roman" w:hAnsi="Times New Roman"/>
          <w:i/>
        </w:rPr>
        <w:t>Antropología francesa do seculo XX.</w:t>
      </w:r>
      <w:r>
        <w:rPr>
          <w:rFonts w:ascii="Times New Roman" w:hAnsi="Times New Roman"/>
        </w:rPr>
        <w:t xml:space="preserve"> Recife, Fundacao Nabuco</w:t>
      </w:r>
      <w:r>
        <w:rPr>
          <w:rFonts w:ascii="Times New Roman" w:hAnsi="Times New Roman"/>
          <w:rtl w:val="true"/>
        </w:rPr>
        <w:t>.</w:t>
      </w:r>
    </w:p>
    <w:p>
      <w:pPr>
        <w:pStyle w:val="style48"/>
        <w:spacing w:after="0" w:before="0"/>
        <w:jc w:val="left"/>
      </w:pPr>
      <w:r>
        <w:rPr>
          <w:rFonts w:ascii="Times New Roman" w:hAnsi="Times New Roman"/>
        </w:rPr>
        <w:t xml:space="preserve">Lamphere, Louise. 1995. “Feminist anthropology: The legacy of Elsie Clews Parsons.” En Behar y Gordon (comp) </w:t>
      </w:r>
      <w:r>
        <w:rPr>
          <w:rFonts w:ascii="Times New Roman" w:hAnsi="Times New Roman"/>
          <w:i/>
        </w:rPr>
        <w:t>Women Writing Culture</w:t>
      </w:r>
      <w:r>
        <w:rPr>
          <w:rFonts w:ascii="Times New Roman" w:hAnsi="Times New Roman"/>
        </w:rPr>
        <w:t>. Berkeley, University of California Press. (Trad. Lea Geler</w:t>
      </w:r>
      <w:r>
        <w:rPr>
          <w:rFonts w:ascii="Times New Roman" w:hAnsi="Times New Roman"/>
          <w:rtl w:val="true"/>
        </w:rPr>
        <w:t xml:space="preserve">) </w:t>
      </w:r>
    </w:p>
    <w:p>
      <w:pPr>
        <w:pStyle w:val="style48"/>
        <w:spacing w:after="0" w:before="0" w:line="100" w:lineRule="atLeast"/>
        <w:jc w:val="left"/>
      </w:pPr>
      <w:r>
        <w:rPr>
          <w:rFonts w:ascii="Times New Roman" w:hAnsi="Times New Roman"/>
        </w:rPr>
        <w:t xml:space="preserve">Maquieira D'Angelo, Virginia. 1997. </w:t>
      </w:r>
      <w:r>
        <w:rPr>
          <w:rFonts w:ascii="Times New Roman" w:hAnsi="Times New Roman"/>
          <w:i/>
        </w:rPr>
        <w:t xml:space="preserve">Revisiones y críticas feministas desde la antropología social. Las contradicciones de Edward Westermarck: un reformador de la sexualidad. </w:t>
      </w:r>
      <w:r>
        <w:rPr>
          <w:rFonts w:ascii="Times New Roman" w:hAnsi="Times New Roman"/>
        </w:rPr>
        <w:t>Madrid, UAM</w:t>
      </w:r>
      <w:r>
        <w:rPr>
          <w:rFonts w:ascii="Times New Roman" w:hAnsi="Times New Roman"/>
          <w:rtl w:val="true"/>
        </w:rPr>
        <w:t>.</w:t>
      </w:r>
    </w:p>
    <w:p>
      <w:pPr>
        <w:pStyle w:val="style48"/>
        <w:spacing w:after="0" w:before="0" w:line="100" w:lineRule="atLeast"/>
        <w:jc w:val="left"/>
      </w:pPr>
      <w:r>
        <w:rPr>
          <w:rFonts w:ascii="Times New Roman" w:hAnsi="Times New Roman"/>
        </w:rPr>
        <w:t xml:space="preserve">Moncó, Beatriz. 2011. </w:t>
      </w:r>
      <w:r>
        <w:rPr>
          <w:rFonts w:ascii="Times New Roman" w:hAnsi="Times New Roman"/>
          <w:i/>
        </w:rPr>
        <w:t>Antropología de género</w:t>
      </w:r>
      <w:r>
        <w:rPr>
          <w:rFonts w:ascii="Times New Roman" w:hAnsi="Times New Roman"/>
        </w:rPr>
        <w:t>. Madrid, Síntesis, (Pp.56-69</w:t>
      </w:r>
      <w:r>
        <w:rPr>
          <w:rFonts w:ascii="Times New Roman" w:hAnsi="Times New Roman"/>
          <w:rtl w:val="true"/>
        </w:rPr>
        <w:t>)</w:t>
      </w:r>
    </w:p>
    <w:p>
      <w:pPr>
        <w:pStyle w:val="style48"/>
        <w:spacing w:after="0" w:before="0" w:line="100" w:lineRule="atLeast"/>
        <w:jc w:val="left"/>
      </w:pPr>
      <w:r>
        <w:rPr>
          <w:rFonts w:ascii="Times New Roman" w:hAnsi="Times New Roman"/>
          <w:szCs w:val="24"/>
        </w:rPr>
        <w:t xml:space="preserve">Tarducci, Mónica. 2015. Antes de Franz Boas: mujeres pioneras de la antropología norteamericana.  </w:t>
      </w:r>
      <w:r>
        <w:rPr>
          <w:rFonts w:ascii="Times New Roman" w:hAnsi="Times New Roman"/>
          <w:szCs w:val="24"/>
          <w:lang w:val="es-ES"/>
        </w:rPr>
        <w:t xml:space="preserve">En </w:t>
      </w:r>
      <w:r>
        <w:rPr>
          <w:rFonts w:ascii="Times New Roman" w:hAnsi="Times New Roman"/>
          <w:i/>
          <w:szCs w:val="24"/>
          <w:lang w:val="es-ES"/>
        </w:rPr>
        <w:t>Runa,</w:t>
      </w:r>
      <w:r>
        <w:rPr>
          <w:rFonts w:ascii="Times New Roman" w:hAnsi="Times New Roman"/>
          <w:szCs w:val="24"/>
          <w:lang w:val="es-ES"/>
        </w:rPr>
        <w:t xml:space="preserve"> Vol.36, Nº2</w:t>
      </w:r>
    </w:p>
    <w:p>
      <w:pPr>
        <w:pStyle w:val="style49"/>
        <w:spacing w:after="0" w:before="0" w:line="100" w:lineRule="atLeast"/>
        <w:ind w:hanging="0" w:left="0" w:right="0"/>
        <w:jc w:val="left"/>
      </w:pPr>
      <w:r>
        <w:rPr>
          <w:rtl w:val="true"/>
        </w:rPr>
      </w:r>
    </w:p>
    <w:p>
      <w:pPr>
        <w:pStyle w:val="style49"/>
        <w:spacing w:after="0" w:before="0" w:line="100" w:lineRule="atLeast"/>
        <w:ind w:hanging="0" w:left="0" w:right="0"/>
        <w:jc w:val="left"/>
      </w:pPr>
      <w:r>
        <w:rPr>
          <w:rFonts w:ascii="Times New Roman" w:cs="Times New Roman" w:hAnsi="Times New Roman"/>
          <w:b/>
          <w:sz w:val="24"/>
          <w:szCs w:val="24"/>
          <w:lang w:val="es-ES"/>
        </w:rPr>
        <w:t>Bibliografía recomendada</w:t>
      </w:r>
    </w:p>
    <w:p>
      <w:pPr>
        <w:pStyle w:val="style48"/>
        <w:spacing w:after="0" w:before="0" w:line="100" w:lineRule="atLeast"/>
        <w:jc w:val="left"/>
      </w:pPr>
      <w:r>
        <w:rPr>
          <w:rtl w:val="true"/>
        </w:rPr>
      </w:r>
    </w:p>
    <w:p>
      <w:pPr>
        <w:pStyle w:val="style48"/>
        <w:spacing w:after="0" w:before="0" w:line="100" w:lineRule="atLeast"/>
        <w:jc w:val="left"/>
      </w:pPr>
      <w:r>
        <w:rPr>
          <w:rFonts w:ascii="Times New Roman" w:cs="Times New Roman" w:hAnsi="Times New Roman"/>
          <w:szCs w:val="36"/>
          <w:lang w:val="es-AR"/>
        </w:rPr>
        <w:t xml:space="preserve">Miguel Alvarez, Ana de. 1994.  El conflicto clase-sexo-género en la tradición socialista. En Amorós (comp.) </w:t>
      </w:r>
      <w:r>
        <w:rPr>
          <w:rFonts w:ascii="Times New Roman" w:cs="Times New Roman" w:hAnsi="Times New Roman"/>
          <w:i/>
          <w:szCs w:val="36"/>
          <w:lang w:val="es-AR"/>
        </w:rPr>
        <w:t xml:space="preserve">Historia de la Teoría Feminista. </w:t>
      </w:r>
      <w:r>
        <w:rPr>
          <w:rFonts w:ascii="Times New Roman" w:cs="Times New Roman" w:hAnsi="Times New Roman"/>
          <w:szCs w:val="36"/>
          <w:lang w:val="es-AR"/>
        </w:rPr>
        <w:t xml:space="preserve">Madrid, </w:t>
      </w:r>
      <w:r>
        <w:rPr>
          <w:rFonts w:ascii="Times New Roman" w:cs="Times New Roman" w:hAnsi="Times New Roman"/>
          <w:szCs w:val="36"/>
          <w:lang w:val="es-ES"/>
        </w:rPr>
        <w:t>Universidad Complutense/</w:t>
      </w:r>
      <w:r>
        <w:rPr>
          <w:rFonts w:ascii="Times New Roman" w:cs="Times New Roman" w:hAnsi="Times New Roman"/>
          <w:szCs w:val="36"/>
          <w:lang w:val="es-AR"/>
        </w:rPr>
        <w:t xml:space="preserve">Dirección General de la </w:t>
      </w:r>
      <w:r>
        <w:rPr>
          <w:rFonts w:ascii="Times New Roman" w:cs="Times New Roman" w:hAnsi="Times New Roman"/>
          <w:szCs w:val="36"/>
          <w:lang w:val="es-ES"/>
        </w:rPr>
        <w:t>Mujer</w:t>
      </w:r>
    </w:p>
    <w:p>
      <w:pPr>
        <w:pStyle w:val="style48"/>
        <w:spacing w:after="0" w:before="0" w:line="100" w:lineRule="atLeast"/>
        <w:jc w:val="left"/>
      </w:pPr>
      <w:r>
        <w:rPr>
          <w:rFonts w:ascii="Times New Roman" w:cs="Times New Roman" w:hAnsi="Times New Roman"/>
        </w:rPr>
        <w:t xml:space="preserve">Lorini, Alessandra 2003. «Alice Fletcher and the Search for Women's Public Recognition in Professionalizing American Anthropology» En </w:t>
      </w:r>
      <w:r>
        <w:rPr>
          <w:rFonts w:ascii="Times New Roman" w:cs="Times New Roman" w:hAnsi="Times New Roman"/>
          <w:i/>
        </w:rPr>
        <w:t>Cromohs</w:t>
      </w:r>
      <w:r>
        <w:rPr>
          <w:rFonts w:ascii="Times New Roman" w:cs="Times New Roman" w:hAnsi="Times New Roman"/>
        </w:rPr>
        <w:t>, 8</w:t>
      </w:r>
      <w:r>
        <w:rPr>
          <w:rFonts w:ascii="Times New Roman" w:cs="Times New Roman" w:hAnsi="Times New Roman"/>
          <w:rtl w:val="true"/>
        </w:rPr>
        <w:t xml:space="preserve">. </w:t>
      </w:r>
    </w:p>
    <w:p>
      <w:pPr>
        <w:pStyle w:val="style48"/>
        <w:spacing w:after="0" w:before="0" w:line="100" w:lineRule="atLeast"/>
        <w:jc w:val="left"/>
      </w:pPr>
      <w:r>
        <w:rPr>
          <w:rFonts w:ascii="Times New Roman" w:cs="Times New Roman" w:hAnsi="Times New Roman"/>
          <w:lang w:val="es-ES"/>
        </w:rPr>
        <w:t xml:space="preserve">Méndez, Lourdes. 2007. </w:t>
      </w:r>
      <w:r>
        <w:rPr>
          <w:rFonts w:ascii="Times New Roman" w:cs="Times New Roman" w:hAnsi="Times New Roman"/>
          <w:i/>
          <w:lang w:val="es-ES"/>
        </w:rPr>
        <w:t>Antropología Feminista.</w:t>
      </w:r>
      <w:r>
        <w:rPr>
          <w:rFonts w:ascii="Times New Roman" w:cs="Times New Roman" w:hAnsi="Times New Roman"/>
          <w:lang w:val="es-ES"/>
        </w:rPr>
        <w:t xml:space="preserve"> Madrid, Síntesis. (pag 69-79</w:t>
      </w:r>
      <w:r>
        <w:rPr>
          <w:rFonts w:ascii="Times New Roman" w:cs="Times New Roman" w:hAnsi="Times New Roman"/>
          <w:rtl w:val="true"/>
          <w:lang w:val="es-ES"/>
        </w:rPr>
        <w:t>)</w:t>
      </w:r>
    </w:p>
    <w:p>
      <w:pPr>
        <w:pStyle w:val="style48"/>
        <w:spacing w:after="0" w:before="0" w:line="100" w:lineRule="atLeast"/>
        <w:jc w:val="left"/>
      </w:pPr>
      <w:r>
        <w:rPr>
          <w:rtl w:val="true"/>
        </w:rPr>
      </w:r>
    </w:p>
    <w:p>
      <w:pPr>
        <w:pStyle w:val="style1"/>
        <w:numPr>
          <w:ilvl w:val="0"/>
          <w:numId w:val="1"/>
        </w:numPr>
        <w:tabs>
          <w:tab w:leader="none" w:pos="0" w:val="left"/>
          <w:tab w:leader="none" w:pos="708" w:val="left"/>
        </w:tabs>
        <w:jc w:val="left"/>
      </w:pPr>
      <w:r>
        <w:rPr>
          <w:bCs/>
          <w:spacing w:val="0"/>
        </w:rPr>
        <w:t>UNIDAD 2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b/>
          <w:sz w:val="24"/>
          <w:szCs w:val="24"/>
        </w:rPr>
        <w:t>Del movimiento social a la reflexión teórica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Los años sesenta y setenta: revolución social y en la vida cotidiana</w:t>
      </w:r>
      <w:r>
        <w:rPr>
          <w:rFonts w:ascii="Times New Roman" w:cs="Times New Roman" w:hAnsi="Times New Roman"/>
          <w:sz w:val="24"/>
          <w:szCs w:val="24"/>
          <w:rtl w:val="true"/>
        </w:rPr>
        <w:t xml:space="preserve">. 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Las feministas radicales. Política sexual, politización de la vida cotidiana  y crítica al capitalismo</w:t>
      </w:r>
      <w:r>
        <w:rPr>
          <w:rFonts w:ascii="Times New Roman" w:cs="Times New Roman" w:hAnsi="Times New Roman"/>
          <w:sz w:val="24"/>
          <w:szCs w:val="24"/>
          <w:rtl w:val="true"/>
        </w:rPr>
        <w:t xml:space="preserve">. 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El feminismo como interlocutor del marxismo: Género y Clase</w:t>
      </w:r>
      <w:r>
        <w:rPr>
          <w:rFonts w:ascii="Times New Roman" w:cs="Times New Roman" w:hAnsi="Times New Roman"/>
          <w:sz w:val="24"/>
          <w:szCs w:val="24"/>
          <w:rtl w:val="true"/>
        </w:rPr>
        <w:t xml:space="preserve">. 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Nuevas demandas y nuevos problemas teóricos</w:t>
      </w:r>
      <w:r>
        <w:rPr>
          <w:rFonts w:ascii="Times New Roman" w:cs="Times New Roman" w:hAnsi="Times New Roman"/>
          <w:sz w:val="24"/>
          <w:szCs w:val="24"/>
          <w:rtl w:val="true"/>
        </w:rPr>
        <w:t>.</w:t>
      </w:r>
    </w:p>
    <w:p>
      <w:pPr>
        <w:pStyle w:val="style0"/>
        <w:spacing w:after="0" w:before="0" w:line="100" w:lineRule="atLeast"/>
        <w:jc w:val="left"/>
      </w:pPr>
      <w:r>
        <w:rPr>
          <w:rtl w:val="true"/>
        </w:rPr>
      </w:r>
    </w:p>
    <w:p>
      <w:pPr>
        <w:pStyle w:val="style49"/>
        <w:spacing w:after="0" w:before="0" w:line="100" w:lineRule="atLeast"/>
        <w:ind w:hanging="0" w:left="0" w:right="0"/>
        <w:jc w:val="left"/>
      </w:pPr>
      <w:r>
        <w:rPr>
          <w:rFonts w:ascii="Times New Roman" w:cs="Times New Roman" w:hAnsi="Times New Roman"/>
          <w:b/>
          <w:sz w:val="24"/>
          <w:szCs w:val="24"/>
          <w:lang w:val="pt-BR"/>
        </w:rPr>
        <w:t>Bibliografía obligatoria</w:t>
      </w:r>
    </w:p>
    <w:p>
      <w:pPr>
        <w:pStyle w:val="style0"/>
        <w:suppressAutoHyphens w:val="false"/>
        <w:spacing w:after="0" w:before="120" w:line="100" w:lineRule="atLeast"/>
        <w:ind w:hanging="720" w:left="720" w:right="0"/>
        <w:jc w:val="left"/>
      </w:pPr>
      <w:r>
        <w:rPr>
          <w:rFonts w:ascii="Times New Roman" w:cs="Times New Roman" w:hAnsi="Times New Roman"/>
          <w:iCs/>
          <w:sz w:val="24"/>
          <w:szCs w:val="36"/>
          <w:lang w:eastAsia="ja-JP" w:val="es-ES"/>
        </w:rPr>
        <w:t xml:space="preserve">Beechey, Veronica. 1979. “Sobre el Patriarcado”. En </w:t>
      </w:r>
      <w:r>
        <w:rPr>
          <w:rFonts w:ascii="Times New Roman" w:cs="Times New Roman" w:hAnsi="Times New Roman"/>
          <w:i/>
          <w:iCs/>
          <w:sz w:val="24"/>
          <w:szCs w:val="36"/>
          <w:lang w:eastAsia="ja-JP" w:val="es-ES"/>
        </w:rPr>
        <w:t xml:space="preserve">Feminist Review Nº3. </w:t>
      </w:r>
      <w:r>
        <w:rPr>
          <w:rFonts w:ascii="Times New Roman" w:cs="Times New Roman" w:hAnsi="Times New Roman"/>
          <w:iCs/>
          <w:sz w:val="24"/>
          <w:szCs w:val="36"/>
          <w:lang w:eastAsia="ja-JP" w:val="es-ES"/>
        </w:rPr>
        <w:t>(Trad. B.Ibarlucía y Mayra Lucio</w:t>
      </w:r>
      <w:r>
        <w:rPr>
          <w:rFonts w:ascii="Times New Roman" w:cs="Times New Roman" w:hAnsi="Times New Roman"/>
          <w:iCs/>
          <w:sz w:val="24"/>
          <w:szCs w:val="36"/>
          <w:rtl w:val="true"/>
          <w:lang w:eastAsia="ja-JP" w:val="es-ES"/>
        </w:rPr>
        <w:t>).</w:t>
      </w:r>
    </w:p>
    <w:p>
      <w:pPr>
        <w:pStyle w:val="style0"/>
        <w:suppressAutoHyphens w:val="false"/>
        <w:spacing w:after="0" w:before="0" w:line="100" w:lineRule="atLeast"/>
        <w:ind w:hanging="709" w:left="709" w:right="0"/>
        <w:jc w:val="left"/>
      </w:pPr>
      <w:r>
        <w:rPr>
          <w:rFonts w:ascii="Times New Roman" w:cs="Times New Roman" w:eastAsia="Calibri" w:hAnsi="Times New Roman"/>
          <w:sz w:val="24"/>
          <w:szCs w:val="24"/>
          <w:lang w:eastAsia="en-US"/>
        </w:rPr>
        <w:t xml:space="preserve">Colectivo Jane. Vos llamá a Jane. En: Marlene Gerber Fried (comp.), </w:t>
      </w:r>
      <w:r>
        <w:rPr>
          <w:rFonts w:ascii="Times New Roman" w:cs="Times New Roman" w:eastAsia="Calibri" w:hAnsi="Times New Roman"/>
          <w:i/>
          <w:iCs/>
          <w:sz w:val="24"/>
          <w:szCs w:val="24"/>
          <w:lang w:eastAsia="en-US"/>
        </w:rPr>
        <w:t>From Abortion to Reproductive Freedom: Transforming a Movement</w:t>
      </w:r>
      <w:r>
        <w:rPr>
          <w:rFonts w:ascii="Times New Roman" w:cs="Times New Roman" w:eastAsia="Calibri" w:hAnsi="Times New Roman"/>
          <w:sz w:val="24"/>
          <w:szCs w:val="24"/>
          <w:lang w:eastAsia="en-US"/>
        </w:rPr>
        <w:t>, South End Press Collective (Gabriela Adelstein, Buenos Aires, 2013</w:t>
      </w:r>
      <w:r>
        <w:rPr>
          <w:rFonts w:ascii="Times New Roman" w:cs="Times New Roman" w:eastAsia="Calibri" w:hAnsi="Times New Roman"/>
          <w:sz w:val="24"/>
          <w:szCs w:val="24"/>
          <w:rtl w:val="true"/>
          <w:lang w:eastAsia="en-US"/>
        </w:rPr>
        <w:t>)</w:t>
      </w:r>
    </w:p>
    <w:p>
      <w:pPr>
        <w:pStyle w:val="style48"/>
        <w:spacing w:after="0" w:before="0" w:line="100" w:lineRule="atLeast"/>
        <w:jc w:val="left"/>
      </w:pPr>
      <w:r>
        <w:rPr>
          <w:rFonts w:ascii="Times New Roman" w:cs="Times New Roman" w:hAnsi="Times New Roman"/>
          <w:lang w:val="es-ES"/>
        </w:rPr>
        <w:t xml:space="preserve">Hartmann, Heidi. 1985 [1980].El infeliz matrimonio entre marxismo y feminismo: hacia una unión más progresista. En </w:t>
      </w:r>
      <w:r>
        <w:rPr>
          <w:rFonts w:ascii="Times New Roman" w:cs="Times New Roman" w:hAnsi="Times New Roman"/>
          <w:i/>
          <w:lang w:val="es-ES"/>
        </w:rPr>
        <w:t>Teoría y Política</w:t>
      </w:r>
      <w:r>
        <w:rPr>
          <w:rFonts w:ascii="Times New Roman" w:cs="Times New Roman" w:hAnsi="Times New Roman"/>
          <w:lang w:val="es-ES"/>
        </w:rPr>
        <w:t xml:space="preserve"> 12-13</w:t>
      </w:r>
      <w:r>
        <w:rPr>
          <w:rFonts w:ascii="Times New Roman" w:cs="Times New Roman" w:hAnsi="Times New Roman"/>
          <w:rtl w:val="true"/>
          <w:lang w:val="es-ES"/>
        </w:rPr>
        <w:t>.</w:t>
      </w:r>
    </w:p>
    <w:p>
      <w:pPr>
        <w:pStyle w:val="style48"/>
        <w:spacing w:after="0" w:before="0" w:line="100" w:lineRule="atLeast"/>
        <w:jc w:val="left"/>
      </w:pPr>
      <w:r>
        <w:rPr>
          <w:rFonts w:ascii="Times New Roman" w:cs="Times New Roman" w:hAnsi="Times New Roman"/>
          <w:szCs w:val="24"/>
          <w:lang w:val="es-ES"/>
        </w:rPr>
        <w:t xml:space="preserve">Manifiesto Colectiva del Río Combahee. </w:t>
      </w:r>
      <w:r>
        <w:rPr>
          <w:rFonts w:ascii="Times New Roman" w:cs="Times New Roman" w:hAnsi="Times New Roman"/>
          <w:i/>
          <w:szCs w:val="24"/>
          <w:lang w:val="es-ES"/>
        </w:rPr>
        <w:t>Una declaración negra feminista.</w:t>
      </w:r>
      <w:r>
        <w:rPr>
          <w:rFonts w:ascii="Times New Roman" w:cs="Times New Roman" w:hAnsi="Times New Roman"/>
          <w:szCs w:val="24"/>
          <w:lang w:val="es-ES"/>
        </w:rPr>
        <w:t xml:space="preserve"> Fuente:</w:t>
      </w:r>
      <w:r>
        <w:rPr>
          <w:rFonts w:ascii="Times New Roman" w:cs="Times New Roman" w:hAnsi="Times New Roman"/>
          <w:lang w:val="es-ES"/>
        </w:rPr>
        <w:t xml:space="preserve"> </w:t>
      </w:r>
      <w:hyperlink r:id="rId2">
        <w:r>
          <w:rPr>
            <w:rStyle w:val="style17"/>
            <w:rStyle w:val="style17"/>
            <w:rFonts w:eastAsia="Arial Unicode MS"/>
            <w:lang w:val="es-ES"/>
          </w:rPr>
          <w:t>https://we.riseup.net/radfembr+spanish/manifiesto-colectiva-del-rio-combahee-una-declarac. Abril 1977</w:t>
        </w:r>
      </w:hyperlink>
      <w:r>
        <w:rPr>
          <w:rFonts w:ascii="Times New Roman" w:cs="Times New Roman" w:hAnsi="Times New Roman"/>
          <w:rtl w:val="true"/>
          <w:lang w:val="es-ES"/>
        </w:rPr>
        <w:t>.</w:t>
      </w:r>
    </w:p>
    <w:p>
      <w:pPr>
        <w:pStyle w:val="style51"/>
        <w:jc w:val="left"/>
      </w:pPr>
      <w:r>
        <w:rPr>
          <w:lang w:eastAsia="en-US"/>
        </w:rPr>
        <w:t xml:space="preserve">Millet, Kate. 1984. </w:t>
      </w:r>
      <w:r>
        <w:rPr>
          <w:lang w:eastAsia="es-ES"/>
        </w:rPr>
        <w:t xml:space="preserve">Mesa Redonda del Colectivo de Feministas Lesbianas de Madrid. En </w:t>
      </w:r>
      <w:r>
        <w:rPr>
          <w:i/>
          <w:lang w:eastAsia="es-ES"/>
        </w:rPr>
        <w:t xml:space="preserve">Nosotras … que nos queremos tanto. </w:t>
      </w:r>
      <w:r>
        <w:rPr>
          <w:lang w:eastAsia="es-ES"/>
        </w:rPr>
        <w:t>Nº1</w:t>
      </w:r>
      <w:r>
        <w:rPr>
          <w:rtl w:val="true"/>
          <w:lang w:eastAsia="es-ES"/>
        </w:rPr>
        <w:t>.</w:t>
      </w:r>
    </w:p>
    <w:p>
      <w:pPr>
        <w:pStyle w:val="style48"/>
        <w:spacing w:after="0" w:before="0" w:line="100" w:lineRule="atLeast"/>
        <w:jc w:val="left"/>
      </w:pPr>
      <w:r>
        <w:rPr>
          <w:rFonts w:ascii="Times New Roman" w:cs="Times New Roman" w:hAnsi="Times New Roman"/>
          <w:lang w:val="es-ES"/>
        </w:rPr>
        <w:t xml:space="preserve">Puleo, Alicia. 1994. El feminismo radical de los setenta: Kate Millet. En Celia Amorós, (Coord.) </w:t>
      </w:r>
      <w:r>
        <w:rPr>
          <w:rFonts w:ascii="Times New Roman" w:cs="Times New Roman" w:hAnsi="Times New Roman"/>
          <w:i/>
          <w:lang w:val="es-ES"/>
        </w:rPr>
        <w:t>Historia de la teoría feminista.</w:t>
      </w:r>
      <w:r>
        <w:rPr>
          <w:rFonts w:ascii="Times New Roman" w:cs="Times New Roman" w:hAnsi="Times New Roman"/>
          <w:lang w:val="es-ES"/>
        </w:rPr>
        <w:t xml:space="preserve"> Madrid, Universidad Complutense-Dirección General de la Mujer</w:t>
      </w:r>
      <w:r>
        <w:rPr>
          <w:rFonts w:ascii="Times New Roman" w:cs="Times New Roman" w:hAnsi="Times New Roman"/>
          <w:rtl w:val="true"/>
          <w:lang w:val="es-ES"/>
        </w:rPr>
        <w:t>.</w:t>
      </w:r>
    </w:p>
    <w:p>
      <w:pPr>
        <w:pStyle w:val="style0"/>
        <w:suppressAutoHyphens w:val="false"/>
        <w:spacing w:after="0" w:before="120" w:line="100" w:lineRule="atLeast"/>
        <w:ind w:hanging="720" w:left="720" w:right="0"/>
        <w:jc w:val="left"/>
      </w:pPr>
      <w:r>
        <w:rPr>
          <w:rFonts w:ascii="Times New Roman" w:cs="Times New Roman" w:hAnsi="Times New Roman"/>
          <w:iCs/>
          <w:sz w:val="24"/>
          <w:szCs w:val="36"/>
          <w:lang w:eastAsia="ja-JP" w:val="es-ES"/>
        </w:rPr>
        <w:t>Rich, Adrienne. 1999</w:t>
      </w:r>
      <w:r>
        <w:rPr>
          <w:rFonts w:ascii="Times New Roman" w:cs="Times New Roman" w:hAnsi="Times New Roman"/>
          <w:lang w:val="es-ES"/>
        </w:rPr>
        <w:t>[1980].</w:t>
      </w:r>
      <w:r>
        <w:rPr>
          <w:rFonts w:ascii="Times New Roman" w:cs="Times New Roman" w:hAnsi="Times New Roman"/>
          <w:iCs/>
          <w:sz w:val="24"/>
          <w:szCs w:val="36"/>
          <w:lang w:eastAsia="ja-JP" w:val="es-ES"/>
        </w:rPr>
        <w:t xml:space="preserve"> La heterosexualidad obligatoria y la existencia lesbiana. En Navarro y Stimpson (comp) </w:t>
      </w:r>
      <w:r>
        <w:rPr>
          <w:rFonts w:ascii="Times New Roman" w:cs="Times New Roman" w:hAnsi="Times New Roman"/>
          <w:i/>
          <w:iCs/>
          <w:sz w:val="24"/>
          <w:szCs w:val="36"/>
          <w:lang w:eastAsia="ja-JP" w:val="es-ES"/>
        </w:rPr>
        <w:t>Sexualidad, Género y roles sexuales.</w:t>
      </w:r>
      <w:r>
        <w:rPr>
          <w:rFonts w:ascii="Times New Roman" w:cs="Times New Roman" w:hAnsi="Times New Roman"/>
          <w:iCs/>
          <w:sz w:val="24"/>
          <w:szCs w:val="36"/>
          <w:lang w:eastAsia="ja-JP" w:val="es-ES"/>
        </w:rPr>
        <w:t xml:space="preserve"> México, Fondo de Cultura Económica</w:t>
      </w:r>
      <w:r>
        <w:rPr>
          <w:rFonts w:ascii="Times New Roman" w:cs="Times New Roman" w:hAnsi="Times New Roman"/>
          <w:iCs/>
          <w:sz w:val="24"/>
          <w:szCs w:val="36"/>
          <w:rtl w:val="true"/>
          <w:lang w:eastAsia="ja-JP" w:val="es-ES"/>
        </w:rPr>
        <w:t xml:space="preserve">, </w:t>
      </w:r>
    </w:p>
    <w:p>
      <w:pPr>
        <w:pStyle w:val="style48"/>
        <w:spacing w:after="0" w:before="0" w:line="100" w:lineRule="atLeast"/>
        <w:jc w:val="left"/>
      </w:pPr>
      <w:r>
        <w:rPr>
          <w:rFonts w:ascii="Times New Roman" w:cs="Times New Roman" w:hAnsi="Times New Roman"/>
          <w:lang w:val="es-ES"/>
        </w:rPr>
        <w:t xml:space="preserve">Young, Iris. 1992 [1981] Marxismo y Feminismo: más allá del “matrimonio infeliz” (una crítica al sistema dual). En  </w:t>
      </w:r>
      <w:r>
        <w:rPr>
          <w:rFonts w:ascii="Times New Roman" w:cs="Times New Roman" w:hAnsi="Times New Roman"/>
          <w:i/>
          <w:lang w:val="es-ES"/>
        </w:rPr>
        <w:t>El Cielo por asalto</w:t>
      </w:r>
      <w:r>
        <w:rPr>
          <w:rFonts w:ascii="Times New Roman" w:cs="Times New Roman" w:hAnsi="Times New Roman"/>
          <w:lang w:val="es-ES"/>
        </w:rPr>
        <w:t>. Año II, Nº4</w:t>
      </w:r>
      <w:r>
        <w:rPr>
          <w:rFonts w:ascii="Times New Roman" w:cs="Times New Roman" w:hAnsi="Times New Roman"/>
          <w:rtl w:val="true"/>
          <w:lang w:val="es-ES"/>
        </w:rPr>
        <w:t xml:space="preserve">.  </w:t>
      </w:r>
    </w:p>
    <w:p>
      <w:pPr>
        <w:pStyle w:val="style49"/>
        <w:spacing w:after="0" w:before="0" w:line="100" w:lineRule="atLeast"/>
        <w:ind w:hanging="0" w:left="0" w:right="0"/>
        <w:jc w:val="left"/>
      </w:pPr>
      <w:r>
        <w:rPr>
          <w:rtl w:val="true"/>
        </w:rPr>
      </w:r>
    </w:p>
    <w:p>
      <w:pPr>
        <w:pStyle w:val="style49"/>
        <w:spacing w:after="0" w:before="0" w:line="100" w:lineRule="atLeast"/>
        <w:ind w:hanging="0" w:left="0" w:right="0"/>
        <w:jc w:val="left"/>
      </w:pPr>
      <w:r>
        <w:rPr>
          <w:rFonts w:ascii="Times New Roman" w:cs="Times New Roman" w:hAnsi="Times New Roman"/>
          <w:b/>
          <w:sz w:val="24"/>
          <w:szCs w:val="24"/>
        </w:rPr>
        <w:t>Bibliografía recomendada</w:t>
      </w:r>
    </w:p>
    <w:p>
      <w:pPr>
        <w:pStyle w:val="style51"/>
        <w:jc w:val="left"/>
      </w:pPr>
      <w:r>
        <w:rPr>
          <w:lang w:val="es-ES"/>
        </w:rPr>
        <w:t xml:space="preserve">Laudano, Claudia. 2013. </w:t>
      </w:r>
      <w:r>
        <w:rPr>
          <w:lang w:eastAsia="en-US"/>
        </w:rPr>
        <w:t xml:space="preserve">Shulamith Firestone: Una propuesta pionera acerca del potencial liberador de la tecnología en la vida de las mujeres. En </w:t>
      </w:r>
      <w:hyperlink r:id="rId3">
        <w:r>
          <w:rPr>
            <w:rStyle w:val="style17"/>
            <w:rStyle w:val="style17"/>
            <w:lang w:eastAsia="en-US"/>
          </w:rPr>
          <w:t>http://jornadascinig.fahce.unlp.edu.ar/iii-2013</w:t>
        </w:r>
      </w:hyperlink>
    </w:p>
    <w:p>
      <w:pPr>
        <w:pStyle w:val="style52"/>
        <w:ind w:hanging="709" w:left="709" w:right="0"/>
        <w:jc w:val="left"/>
      </w:pPr>
      <w:r>
        <w:rPr>
          <w:rFonts w:ascii="Times New Roman" w:hAnsi="Times New Roman"/>
          <w:sz w:val="24"/>
          <w:szCs w:val="24"/>
        </w:rPr>
        <w:t xml:space="preserve">Sarachild, Kathie. 2017 [1973] La concientización: un arma radical. </w:t>
      </w:r>
      <w:r>
        <w:rPr>
          <w:rFonts w:ascii="Times New Roman" w:hAnsi="Times New Roman"/>
          <w:i/>
          <w:sz w:val="24"/>
          <w:szCs w:val="24"/>
        </w:rPr>
        <w:t>Zona Franca</w:t>
      </w:r>
      <w:r>
        <w:rPr>
          <w:rFonts w:ascii="Times New Roman" w:hAnsi="Times New Roman"/>
          <w:sz w:val="24"/>
          <w:szCs w:val="24"/>
        </w:rPr>
        <w:t>, 25</w:t>
      </w:r>
      <w:r>
        <w:rPr>
          <w:rFonts w:ascii="Times New Roman" w:hAnsi="Times New Roman"/>
          <w:sz w:val="24"/>
          <w:szCs w:val="24"/>
          <w:rtl w:val="true"/>
        </w:rPr>
        <w:t>.</w:t>
      </w:r>
    </w:p>
    <w:p>
      <w:pPr>
        <w:pStyle w:val="style51"/>
        <w:jc w:val="left"/>
      </w:pPr>
      <w:r>
        <w:rPr>
          <w:rtl w:val="true"/>
        </w:rPr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b/>
          <w:sz w:val="24"/>
          <w:szCs w:val="24"/>
          <w:lang w:val="es-ES"/>
        </w:rPr>
        <w:t>UNIDAD 3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b/>
          <w:sz w:val="24"/>
          <w:szCs w:val="24"/>
          <w:lang w:val="es-ES"/>
        </w:rPr>
        <w:t>El impacto del feminismo en la Antropología</w:t>
      </w:r>
    </w:p>
    <w:p>
      <w:pPr>
        <w:pStyle w:val="style0"/>
        <w:spacing w:after="0" w:before="0" w:line="100" w:lineRule="atLeast"/>
        <w:jc w:val="left"/>
      </w:pPr>
      <w:r>
        <w:rPr>
          <w:rtl w:val="true"/>
        </w:rPr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  <w:lang w:val="es-ES"/>
        </w:rPr>
        <w:t>Textos inaugurales de la antropología feminista de la década los setenta del siglo XX: compromiso político e incidencia en la academia</w:t>
      </w:r>
      <w:r>
        <w:rPr>
          <w:rFonts w:ascii="Times New Roman" w:cs="Times New Roman" w:hAnsi="Times New Roman"/>
          <w:sz w:val="24"/>
          <w:szCs w:val="24"/>
          <w:rtl w:val="true"/>
          <w:lang w:val="es-ES"/>
        </w:rPr>
        <w:t>.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  <w:lang w:val="es-ES"/>
        </w:rPr>
        <w:t>Crítica al enfoque androcéntrico en Antropología. Los enfoques transculturales de la situación de las mujeres. Marxistas y estructuralistas en la búsqueda de los orígenes de la desigualdad. La situación de las mujeres en las sociedades sin clases ni estado</w:t>
      </w:r>
      <w:r>
        <w:rPr>
          <w:rFonts w:ascii="Times New Roman" w:cs="Times New Roman" w:hAnsi="Times New Roman"/>
          <w:sz w:val="24"/>
          <w:szCs w:val="24"/>
          <w:rtl w:val="true"/>
          <w:lang w:val="es-ES"/>
        </w:rPr>
        <w:t>.</w:t>
      </w:r>
    </w:p>
    <w:p>
      <w:pPr>
        <w:pStyle w:val="style0"/>
        <w:spacing w:after="0" w:before="0" w:line="100" w:lineRule="atLeast"/>
        <w:jc w:val="left"/>
      </w:pPr>
      <w:r>
        <w:rPr>
          <w:rtl w:val="true"/>
        </w:rPr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b/>
          <w:sz w:val="24"/>
          <w:szCs w:val="24"/>
          <w:lang w:val="es-ES"/>
        </w:rPr>
        <w:t>Bibliografía obligatoria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tl w:val="true"/>
        </w:rPr>
      </w:r>
    </w:p>
    <w:p>
      <w:pPr>
        <w:pStyle w:val="style50"/>
        <w:jc w:val="left"/>
      </w:pPr>
      <w:r>
        <w:rPr/>
        <w:t xml:space="preserve">Lamas, Marta. 1986. “La antropología feminista y la categoría género”. En: </w:t>
      </w:r>
      <w:r>
        <w:rPr>
          <w:i/>
        </w:rPr>
        <w:t>Revista Nueva Antropología</w:t>
      </w:r>
      <w:r>
        <w:rPr/>
        <w:t>, noviembre, año/vol. VIII, nº 30, México, UNAM, pp.173-198</w:t>
      </w:r>
      <w:r>
        <w:rPr>
          <w:rtl w:val="true"/>
        </w:rPr>
        <w:t>.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>Lamphere, Louise.2014. “</w:t>
      </w:r>
      <w:r>
        <w:rPr>
          <w:rFonts w:ascii="Times New Roman" w:cs="Times New Roman" w:hAnsi="Times New Roman"/>
          <w:bCs/>
          <w:lang w:val="es-ES"/>
        </w:rPr>
        <w:t xml:space="preserve">Releyendo y recordando a Michelle Rosaldo”. En </w:t>
      </w:r>
      <w:r>
        <w:rPr>
          <w:rFonts w:ascii="Times New Roman" w:cs="Times New Roman" w:hAnsi="Times New Roman"/>
          <w:bCs/>
          <w:i/>
          <w:color w:val="000000"/>
          <w:szCs w:val="24"/>
          <w:lang w:val="es-ES"/>
        </w:rPr>
        <w:t>Mora</w:t>
      </w:r>
      <w:r>
        <w:rPr>
          <w:rFonts w:ascii="Times New Roman" w:cs="Times New Roman" w:hAnsi="Times New Roman"/>
          <w:bCs/>
          <w:color w:val="000000"/>
          <w:szCs w:val="24"/>
          <w:lang w:val="es-ES"/>
        </w:rPr>
        <w:t>, 20 (1</w:t>
      </w:r>
      <w:r>
        <w:rPr>
          <w:rFonts w:ascii="Times New Roman" w:cs="Times New Roman" w:hAnsi="Times New Roman"/>
          <w:bCs/>
          <w:color w:val="000000"/>
          <w:szCs w:val="24"/>
          <w:rtl w:val="true"/>
          <w:lang w:val="es-ES"/>
        </w:rPr>
        <w:t>).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 xml:space="preserve">Linton, Sally. 1979. </w:t>
      </w:r>
      <w:r>
        <w:rPr>
          <w:rFonts w:ascii="Symbol" w:cs="Symbol" w:eastAsia="Symbol" w:hAnsi="Symbol"/>
          <w:lang w:val="es-ES"/>
        </w:rPr>
        <w:t></w:t>
      </w:r>
      <w:r>
        <w:rPr>
          <w:rFonts w:ascii="Times New Roman" w:cs="Times New Roman" w:hAnsi="Times New Roman"/>
          <w:lang w:val="es-ES"/>
        </w:rPr>
        <w:t>1971</w:t>
      </w:r>
      <w:r>
        <w:rPr>
          <w:rFonts w:ascii="Symbol" w:cs="Symbol" w:eastAsia="Symbol" w:hAnsi="Symbol"/>
          <w:lang w:val="es-ES"/>
        </w:rPr>
        <w:t></w:t>
      </w:r>
      <w:r>
        <w:rPr>
          <w:rFonts w:ascii="Times New Roman" w:cs="Times New Roman" w:hAnsi="Times New Roman"/>
          <w:lang w:val="es-ES"/>
        </w:rPr>
        <w:t xml:space="preserve"> La mujer recolectora: sesgos machistas en antropología. En Harris y Young, comps) </w:t>
      </w:r>
      <w:r>
        <w:rPr>
          <w:rFonts w:ascii="Times New Roman" w:cs="Times New Roman" w:hAnsi="Times New Roman"/>
          <w:i/>
          <w:lang w:val="es-ES"/>
        </w:rPr>
        <w:t>Antropología y Feminismo,</w:t>
      </w:r>
      <w:r>
        <w:rPr>
          <w:rFonts w:ascii="Times New Roman" w:cs="Times New Roman" w:hAnsi="Times New Roman"/>
          <w:lang w:val="es-ES"/>
        </w:rPr>
        <w:t xml:space="preserve"> Barcelona, Anagrama</w:t>
      </w:r>
      <w:r>
        <w:rPr>
          <w:rFonts w:ascii="Times New Roman" w:cs="Times New Roman" w:hAnsi="Times New Roman"/>
          <w:rtl w:val="true"/>
          <w:lang w:val="es-ES"/>
        </w:rPr>
        <w:t>.</w:t>
      </w:r>
    </w:p>
    <w:p>
      <w:pPr>
        <w:pStyle w:val="style48"/>
        <w:spacing w:after="0" w:before="0"/>
        <w:jc w:val="left"/>
      </w:pPr>
      <w:r>
        <w:rPr>
          <w:rFonts w:ascii="Times New Roman" w:hAnsi="Times New Roman"/>
          <w:lang w:val="es-ES"/>
        </w:rPr>
        <w:t>Ortner, Sherry. 1974. ¿Es la mujer al hombre lo que la naturaleza a la cultura.</w:t>
      </w:r>
      <w:r>
        <w:rPr/>
        <w:t xml:space="preserve"> </w:t>
      </w:r>
      <w:r>
        <w:rPr>
          <w:rFonts w:ascii="Times New Roman" w:cs="Times New Roman" w:hAnsi="Times New Roman"/>
        </w:rPr>
        <w:t xml:space="preserve">En Harris y Young, comps) </w:t>
      </w:r>
      <w:r>
        <w:rPr>
          <w:rFonts w:ascii="Times New Roman" w:cs="Times New Roman" w:hAnsi="Times New Roman"/>
          <w:i/>
        </w:rPr>
        <w:t>Antropología y Feminismo,</w:t>
      </w:r>
      <w:r>
        <w:rPr>
          <w:rFonts w:ascii="Times New Roman" w:cs="Times New Roman" w:hAnsi="Times New Roman"/>
        </w:rPr>
        <w:t xml:space="preserve"> Barcelona, Anagrama</w:t>
      </w:r>
      <w:r>
        <w:rPr>
          <w:rFonts w:ascii="Times New Roman" w:cs="Times New Roman" w:hAnsi="Times New Roman"/>
          <w:rtl w:val="true"/>
        </w:rPr>
        <w:t>.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 xml:space="preserve">Rubin, Gayle. </w:t>
      </w:r>
      <w:r>
        <w:rPr>
          <w:rFonts w:ascii="Times New Roman" w:cs="Times New Roman" w:hAnsi="Times New Roman"/>
          <w:lang w:val="es-AR"/>
        </w:rPr>
        <w:t xml:space="preserve">1998 [1975]. El tráfico de mujeres: Notas sobre la “economía política” del sexo. En Navarro y Stimpson (comp) </w:t>
      </w:r>
      <w:r>
        <w:rPr>
          <w:rFonts w:ascii="Times New Roman" w:cs="Times New Roman" w:hAnsi="Times New Roman"/>
          <w:i/>
          <w:lang w:val="es-AR"/>
        </w:rPr>
        <w:t xml:space="preserve">Qué son los estudios de mujeres? </w:t>
      </w:r>
      <w:r>
        <w:rPr>
          <w:rFonts w:ascii="Times New Roman" w:cs="Times New Roman" w:hAnsi="Times New Roman"/>
          <w:lang w:val="es-AR"/>
        </w:rPr>
        <w:t>México, Fondo de Cultura Económica</w:t>
      </w:r>
      <w:r>
        <w:rPr>
          <w:rFonts w:ascii="Times New Roman" w:cs="Times New Roman" w:hAnsi="Times New Roman"/>
          <w:rtl w:val="true"/>
          <w:lang w:val="es-AR"/>
        </w:rPr>
        <w:t>.</w:t>
      </w:r>
    </w:p>
    <w:p>
      <w:pPr>
        <w:pStyle w:val="style51"/>
        <w:jc w:val="left"/>
      </w:pPr>
      <w:r>
        <w:rPr>
          <w:lang w:eastAsia="es-AR"/>
        </w:rPr>
        <w:t xml:space="preserve">Tabet, Paola. 2005 </w:t>
      </w:r>
      <w:r>
        <w:rPr>
          <w:lang w:val="es-AR"/>
        </w:rPr>
        <w:t xml:space="preserve">[1975]. </w:t>
      </w:r>
      <w:r>
        <w:rPr/>
        <w:t xml:space="preserve">Las manos, los instrumentos, las armas. En </w:t>
      </w:r>
      <w:r>
        <w:rPr>
          <w:lang w:eastAsia="es-AR"/>
        </w:rPr>
        <w:t xml:space="preserve">Curiel y Falquet. (comps) </w:t>
      </w:r>
      <w:r>
        <w:rPr>
          <w:i/>
          <w:lang w:eastAsia="es-AR"/>
        </w:rPr>
        <w:t>El Patriarcado al desnudo: Tres feministas materialistas: Colette Guillaumin - Paola Tabet - Nicole Claude Mathieu.</w:t>
      </w:r>
      <w:r>
        <w:rPr>
          <w:lang w:eastAsia="es-AR"/>
        </w:rPr>
        <w:t xml:space="preserve"> Buenos Aires, La Brecha Lésbica</w:t>
      </w:r>
      <w:r>
        <w:rPr>
          <w:rtl w:val="true"/>
          <w:lang w:eastAsia="es-AR"/>
        </w:rPr>
        <w:t>.</w:t>
      </w:r>
    </w:p>
    <w:p>
      <w:pPr>
        <w:pStyle w:val="style51"/>
        <w:jc w:val="left"/>
      </w:pPr>
      <w:r>
        <w:rPr>
          <w:b/>
          <w:lang w:eastAsia="es-AR"/>
        </w:rPr>
        <w:t>Bibliografía recomendada</w:t>
      </w:r>
    </w:p>
    <w:p>
      <w:pPr>
        <w:pStyle w:val="style50"/>
        <w:jc w:val="left"/>
      </w:pPr>
      <w:r>
        <w:rPr/>
        <w:t xml:space="preserve">Moore, Henrietta. 1994. </w:t>
      </w:r>
      <w:r>
        <w:rPr>
          <w:i/>
          <w:iCs/>
        </w:rPr>
        <w:t xml:space="preserve">A passion for difference. Essays in anthropology and gender. </w:t>
      </w:r>
      <w:r>
        <w:rPr/>
        <w:t>Bloomington,</w:t>
      </w:r>
      <w:r>
        <w:rPr>
          <w:rtl w:val="true"/>
        </w:rPr>
        <w:tab/>
      </w:r>
      <w:r>
        <w:rPr/>
        <w:t>Indiana University Press. Cap 1 (Trad. Carolina Saccol</w:t>
      </w:r>
      <w:r>
        <w:rPr>
          <w:rtl w:val="true"/>
        </w:rPr>
        <w:t>)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 xml:space="preserve">Narotzky, Susana. 1995. </w:t>
      </w:r>
      <w:r>
        <w:rPr>
          <w:rFonts w:ascii="Times New Roman" w:cs="Times New Roman" w:hAnsi="Times New Roman"/>
          <w:i/>
          <w:lang w:val="es-ES"/>
        </w:rPr>
        <w:t>Mujer, mujeres, género</w:t>
      </w:r>
      <w:r>
        <w:rPr>
          <w:rFonts w:ascii="Times New Roman" w:cs="Times New Roman" w:hAnsi="Times New Roman"/>
          <w:lang w:val="es-ES"/>
        </w:rPr>
        <w:t>. Madrid, Consejo Superior de Investigaciones Científicas</w:t>
      </w:r>
      <w:r>
        <w:rPr>
          <w:rFonts w:ascii="Times New Roman" w:cs="Times New Roman" w:hAnsi="Times New Roman"/>
          <w:rtl w:val="true"/>
          <w:lang w:val="es-ES"/>
        </w:rPr>
        <w:t xml:space="preserve">. 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AR"/>
        </w:rPr>
        <w:t xml:space="preserve">Stolcke, Verena. 2004. La mujer es puro cuento. La cultura del género. En </w:t>
      </w:r>
      <w:r>
        <w:rPr>
          <w:rFonts w:ascii="Times New Roman" w:cs="Times New Roman" w:hAnsi="Times New Roman"/>
          <w:i/>
          <w:lang w:val="es-AR"/>
        </w:rPr>
        <w:t>Revista Estudos Feministas</w:t>
      </w:r>
      <w:r>
        <w:rPr>
          <w:rFonts w:ascii="Times New Roman" w:cs="Times New Roman" w:hAnsi="Times New Roman"/>
          <w:lang w:val="es-AR"/>
        </w:rPr>
        <w:t>, vol 12, n°2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tl w:val="true"/>
        </w:rPr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tl w:val="true"/>
        </w:rPr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b/>
          <w:lang w:val="es-AR"/>
        </w:rPr>
        <w:t>UNIDAD 4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b/>
          <w:lang w:val="es-AR"/>
        </w:rPr>
        <w:t>Discusiones actuales en la antropología feminista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La perspectiva de género en los estudios sobre la globalización</w:t>
      </w:r>
      <w:r>
        <w:rPr>
          <w:rFonts w:ascii="Times New Roman" w:cs="Times New Roman" w:hAnsi="Times New Roman"/>
          <w:sz w:val="24"/>
          <w:szCs w:val="24"/>
          <w:rtl w:val="true"/>
        </w:rPr>
        <w:t>.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Los Derechos Humanos en un mundo globalizado: universalismo y particularismo</w:t>
      </w:r>
      <w:r>
        <w:rPr>
          <w:rFonts w:ascii="Times New Roman" w:cs="Times New Roman" w:hAnsi="Times New Roman"/>
          <w:sz w:val="24"/>
          <w:szCs w:val="24"/>
          <w:rtl w:val="true"/>
        </w:rPr>
        <w:t>.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Las mujeres y las niñas como medida de la cultura y de la nación. El relativismo cultural en cuestión</w:t>
      </w:r>
      <w:r>
        <w:rPr>
          <w:rFonts w:ascii="Times New Roman" w:cs="Times New Roman" w:hAnsi="Times New Roman"/>
          <w:sz w:val="24"/>
          <w:szCs w:val="24"/>
          <w:rtl w:val="true"/>
        </w:rPr>
        <w:t>.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>Feminismos del norte y del sur: los aportes de la antropología</w:t>
      </w:r>
      <w:r>
        <w:rPr>
          <w:rFonts w:ascii="Times New Roman" w:cs="Times New Roman" w:hAnsi="Times New Roman"/>
          <w:rtl w:val="true"/>
          <w:lang w:val="es-ES"/>
        </w:rPr>
        <w:t>.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tl w:val="true"/>
        </w:rPr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b/>
          <w:sz w:val="24"/>
          <w:szCs w:val="24"/>
        </w:rPr>
        <w:t>Bibliografía obligatoria</w:t>
      </w:r>
    </w:p>
    <w:p>
      <w:pPr>
        <w:pStyle w:val="style50"/>
        <w:jc w:val="left"/>
      </w:pPr>
      <w:r>
        <w:rPr>
          <w:lang w:val="es-ES"/>
        </w:rPr>
        <w:t>Maquieira, Virginia. 2013. “Introducción”. En Maquieira (comp.)</w:t>
      </w:r>
      <w:r>
        <w:rPr>
          <w:rtl w:val="true"/>
          <w:lang w:val="es-ES"/>
        </w:rPr>
        <w:tab/>
      </w:r>
      <w:r>
        <w:rPr>
          <w:i/>
          <w:lang w:val="es-ES"/>
        </w:rPr>
        <w:t>Mujeres,</w:t>
      </w:r>
      <w:r>
        <w:rPr>
          <w:lang w:val="es-ES"/>
        </w:rPr>
        <w:t xml:space="preserve"> </w:t>
      </w:r>
      <w:r>
        <w:rPr>
          <w:i/>
          <w:lang w:val="es-ES"/>
        </w:rPr>
        <w:t>globalización y derechos humanos.</w:t>
      </w:r>
      <w:r>
        <w:rPr>
          <w:lang w:val="es-ES"/>
        </w:rPr>
        <w:t xml:space="preserve"> Madrid, Cátedra</w:t>
      </w:r>
      <w:r>
        <w:rPr>
          <w:rtl w:val="true"/>
          <w:lang w:val="es-ES"/>
        </w:rPr>
        <w:t>.</w:t>
        <w:tab/>
      </w:r>
    </w:p>
    <w:p>
      <w:pPr>
        <w:pStyle w:val="style50"/>
        <w:jc w:val="left"/>
      </w:pPr>
      <w:r>
        <w:rPr>
          <w:lang w:val="es-ES"/>
        </w:rPr>
        <w:t xml:space="preserve">Mohanty, Chandra Talpade. 2011.  (2002). De vuelta a “Bajo los ojos de occidente”. La solidaridad feminista a través de las luchas anticapitalistas. En L. Suárez Navas y  A.  Hernández  (comp) </w:t>
      </w:r>
      <w:r>
        <w:rPr>
          <w:rStyle w:val="style18"/>
          <w:rFonts w:eastAsia="Arial"/>
          <w:lang w:val="es-ES"/>
        </w:rPr>
        <w:t xml:space="preserve">Descolonizando el feminismo. Teorías y prácticas desde los márgenes. </w:t>
      </w:r>
      <w:r>
        <w:rPr>
          <w:lang w:val="es-ES"/>
        </w:rPr>
        <w:t>Valencia, Cátedra</w:t>
      </w:r>
      <w:r>
        <w:rPr>
          <w:rtl w:val="true"/>
          <w:lang w:val="es-ES"/>
        </w:rPr>
        <w:t>.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 xml:space="preserve">Piscitelli, Adriana. 1995. Ambigüedades y desacuerdos: los conceptos  de sexo y género en la antropología feminista. En </w:t>
      </w:r>
      <w:r>
        <w:rPr>
          <w:rFonts w:ascii="Times New Roman" w:cs="Times New Roman" w:hAnsi="Times New Roman"/>
          <w:i/>
          <w:lang w:val="es-ES"/>
        </w:rPr>
        <w:t>Cuadernos del Instituto Nacional de Antropología y Pensamiento Latinoamericano,</w:t>
      </w:r>
      <w:r>
        <w:rPr>
          <w:rFonts w:ascii="Times New Roman" w:cs="Times New Roman" w:hAnsi="Times New Roman"/>
          <w:lang w:val="es-ES"/>
        </w:rPr>
        <w:t xml:space="preserve"> N° 16</w:t>
      </w:r>
      <w:r>
        <w:rPr>
          <w:rFonts w:ascii="Times New Roman" w:cs="Times New Roman" w:hAnsi="Times New Roman"/>
          <w:rtl w:val="true"/>
          <w:lang w:val="es-ES"/>
        </w:rPr>
        <w:t>.</w:t>
      </w:r>
    </w:p>
    <w:p>
      <w:pPr>
        <w:pStyle w:val="style50"/>
        <w:jc w:val="left"/>
      </w:pPr>
      <w:r>
        <w:rPr>
          <w:lang w:val="es-ES"/>
        </w:rPr>
        <w:t xml:space="preserve">Sassen, Saskia. </w:t>
      </w:r>
      <w:r>
        <w:rPr>
          <w:i/>
          <w:lang w:val="es-ES"/>
        </w:rPr>
        <w:t>Contrageografías de la globalización. Género y ciudadanía en los circuitos tras-fronterizos</w:t>
      </w:r>
      <w:r>
        <w:rPr>
          <w:lang w:val="es-ES"/>
        </w:rPr>
        <w:t>. Madrid, Traficantes de Sueños, 2003</w:t>
      </w:r>
    </w:p>
    <w:p>
      <w:pPr>
        <w:pStyle w:val="style50"/>
        <w:jc w:val="left"/>
      </w:pPr>
      <w:r>
        <w:rPr>
          <w:lang w:val="es-ES"/>
        </w:rPr>
        <w:t>Segato, Rita Laura. 2004. Antropología y Derechos Humanos: alteridad y ética en el movimiento de los derechos universales. En</w:t>
      </w:r>
      <w:r>
        <w:rPr>
          <w:i/>
          <w:lang w:val="es-ES"/>
        </w:rPr>
        <w:t xml:space="preserve"> </w:t>
      </w:r>
      <w:r>
        <w:rPr>
          <w:i/>
          <w:iCs/>
          <w:lang w:val="es-ES"/>
        </w:rPr>
        <w:t>Série Antropología</w:t>
      </w:r>
      <w:r>
        <w:rPr>
          <w:iCs/>
          <w:lang w:val="es-ES"/>
        </w:rPr>
        <w:t xml:space="preserve"> 356</w:t>
      </w:r>
    </w:p>
    <w:p>
      <w:pPr>
        <w:pStyle w:val="style50"/>
        <w:jc w:val="left"/>
      </w:pPr>
      <w:r>
        <w:rPr>
          <w:lang w:val="es-ES"/>
        </w:rPr>
        <w:t xml:space="preserve">Tarducci, Mónica. 2013. “Abusos, mentiras y videos. A propósito de la niña wichí”. En </w:t>
      </w:r>
      <w:r>
        <w:rPr>
          <w:i/>
          <w:lang w:val="es-ES"/>
        </w:rPr>
        <w:t>Boletín de Antropología y Educación.</w:t>
      </w:r>
      <w:r>
        <w:rPr>
          <w:lang w:val="es-ES"/>
        </w:rPr>
        <w:t xml:space="preserve"> Año 4, Nº 5</w:t>
      </w:r>
      <w:r>
        <w:rPr>
          <w:rtl w:val="true"/>
          <w:lang w:val="es-ES"/>
        </w:rPr>
        <w:t>.</w:t>
      </w:r>
    </w:p>
    <w:p>
      <w:pPr>
        <w:pStyle w:val="style50"/>
        <w:jc w:val="left"/>
      </w:pPr>
      <w:r>
        <w:rPr/>
        <w:t xml:space="preserve">Valladares de la Cruz, Laura. 2008. Los derechos humanos de las mujeres indígenas. De la aldea local a los foros internacionales. En </w:t>
      </w:r>
      <w:r>
        <w:rPr>
          <w:i/>
        </w:rPr>
        <w:t>Alteridades,</w:t>
      </w:r>
      <w:r>
        <w:rPr/>
        <w:t xml:space="preserve"> 18 (35</w:t>
      </w:r>
      <w:r>
        <w:rPr>
          <w:rtl w:val="true"/>
        </w:rPr>
        <w:t>).</w:t>
      </w:r>
    </w:p>
    <w:p>
      <w:pPr>
        <w:pStyle w:val="style1"/>
        <w:numPr>
          <w:ilvl w:val="0"/>
          <w:numId w:val="1"/>
        </w:numPr>
        <w:jc w:val="left"/>
      </w:pPr>
      <w:r>
        <w:rPr/>
        <w:t>Bibliografía recomendada</w:t>
      </w:r>
    </w:p>
    <w:p>
      <w:pPr>
        <w:pStyle w:val="style48"/>
        <w:numPr>
          <w:ilvl w:val="0"/>
          <w:numId w:val="2"/>
        </w:numPr>
        <w:suppressAutoHyphens w:val="false"/>
        <w:spacing w:after="0" w:before="0" w:line="100" w:lineRule="atLeast"/>
        <w:ind w:hanging="708" w:left="708" w:right="0"/>
        <w:jc w:val="left"/>
      </w:pPr>
      <w:r>
        <w:rPr>
          <w:rtl w:val="true"/>
        </w:rPr>
      </w:r>
    </w:p>
    <w:p>
      <w:pPr>
        <w:pStyle w:val="style50"/>
        <w:spacing w:after="200" w:before="0"/>
        <w:ind w:hanging="708" w:left="708" w:right="0"/>
        <w:jc w:val="left"/>
      </w:pPr>
      <w:r>
        <w:rPr/>
        <w:t xml:space="preserve">Narotzky, Susana. 2004. “Una historia necesaria. Ética, política y responsabilidad en la práctica antropológica”. </w:t>
      </w:r>
      <w:r>
        <w:rPr>
          <w:lang w:val="en-US"/>
        </w:rPr>
        <w:t xml:space="preserve">En: </w:t>
      </w:r>
      <w:r>
        <w:rPr>
          <w:i/>
          <w:lang w:val="en-US"/>
        </w:rPr>
        <w:t>Relaciones</w:t>
      </w:r>
      <w:r>
        <w:rPr>
          <w:lang w:val="en-US"/>
        </w:rPr>
        <w:t>, 98, Vol. XXV</w:t>
      </w:r>
      <w:r>
        <w:rPr>
          <w:rtl w:val="true"/>
          <w:lang w:val="en-US"/>
        </w:rPr>
        <w:t>.</w:t>
      </w:r>
    </w:p>
    <w:p>
      <w:pPr>
        <w:pStyle w:val="style48"/>
        <w:spacing w:after="0" w:before="0" w:line="100" w:lineRule="atLeast"/>
        <w:ind w:hanging="708" w:left="708" w:right="0"/>
        <w:jc w:val="left"/>
      </w:pPr>
      <w:r>
        <w:rPr>
          <w:rFonts w:ascii="Times New Roman" w:cs="Times New Roman" w:hAnsi="Times New Roman"/>
          <w:lang w:val="en-GB"/>
        </w:rPr>
        <w:t xml:space="preserve">Scheper-Hughes, Nancy. 2000. </w:t>
      </w:r>
      <w:r>
        <w:rPr>
          <w:rFonts w:ascii="Times New Roman" w:cs="Times New Roman" w:hAnsi="Times New Roman"/>
          <w:vertAlign w:val="superscript"/>
          <w:lang w:val="en-GB"/>
        </w:rPr>
        <w:t xml:space="preserve"> “</w:t>
      </w:r>
      <w:r>
        <w:rPr>
          <w:rFonts w:ascii="Times New Roman" w:cs="Times New Roman" w:hAnsi="Times New Roman"/>
          <w:lang w:val="en-GB"/>
        </w:rPr>
        <w:t>The</w:t>
      </w:r>
      <w:r>
        <w:rPr>
          <w:rFonts w:ascii="Times New Roman" w:cs="Times New Roman" w:hAnsi="Times New Roman"/>
          <w:vertAlign w:val="superscript"/>
          <w:lang w:val="en-GB"/>
        </w:rPr>
        <w:t xml:space="preserve"> </w:t>
      </w:r>
      <w:r>
        <w:rPr>
          <w:rFonts w:ascii="Times New Roman" w:cs="Times New Roman" w:hAnsi="Times New Roman"/>
          <w:lang w:val="en-GB"/>
        </w:rPr>
        <w:t>Global</w:t>
      </w:r>
      <w:r>
        <w:rPr>
          <w:rFonts w:ascii="Times New Roman" w:cs="Times New Roman" w:hAnsi="Times New Roman"/>
          <w:vertAlign w:val="superscript"/>
          <w:lang w:val="en-GB"/>
        </w:rPr>
        <w:t xml:space="preserve"> </w:t>
      </w:r>
      <w:r>
        <w:rPr>
          <w:rFonts w:ascii="Times New Roman" w:cs="Times New Roman" w:hAnsi="Times New Roman"/>
          <w:lang w:val="en-GB"/>
        </w:rPr>
        <w:t>Traffic</w:t>
      </w:r>
      <w:r>
        <w:rPr>
          <w:rFonts w:ascii="Times New Roman" w:cs="Times New Roman" w:hAnsi="Times New Roman"/>
          <w:vertAlign w:val="superscript"/>
          <w:lang w:val="en-GB"/>
        </w:rPr>
        <w:t xml:space="preserve"> </w:t>
      </w:r>
      <w:r>
        <w:rPr>
          <w:rFonts w:ascii="Times New Roman" w:cs="Times New Roman" w:hAnsi="Times New Roman"/>
          <w:lang w:val="en-GB"/>
        </w:rPr>
        <w:t>in</w:t>
      </w:r>
      <w:r>
        <w:rPr>
          <w:rFonts w:ascii="Times New Roman" w:cs="Times New Roman" w:hAnsi="Times New Roman"/>
          <w:vertAlign w:val="superscript"/>
          <w:lang w:val="en-GB"/>
        </w:rPr>
        <w:t xml:space="preserve"> </w:t>
      </w:r>
      <w:r>
        <w:rPr>
          <w:rFonts w:ascii="Times New Roman" w:cs="Times New Roman" w:hAnsi="Times New Roman"/>
          <w:lang w:val="en-GB"/>
        </w:rPr>
        <w:t>Human</w:t>
      </w:r>
      <w:r>
        <w:rPr>
          <w:rFonts w:ascii="Times New Roman" w:cs="Times New Roman" w:hAnsi="Times New Roman"/>
          <w:vertAlign w:val="superscript"/>
          <w:lang w:val="en-GB"/>
        </w:rPr>
        <w:t xml:space="preserve"> </w:t>
      </w:r>
      <w:r>
        <w:rPr>
          <w:rFonts w:ascii="Times New Roman" w:cs="Times New Roman" w:hAnsi="Times New Roman"/>
          <w:lang w:val="en-GB"/>
        </w:rPr>
        <w:t xml:space="preserve">Organs”. </w:t>
      </w:r>
      <w:r>
        <w:rPr>
          <w:rFonts w:ascii="Times New Roman" w:cs="Times New Roman" w:hAnsi="Times New Roman"/>
          <w:lang w:val="es-ES"/>
        </w:rPr>
        <w:t xml:space="preserve">En </w:t>
      </w:r>
      <w:r>
        <w:rPr>
          <w:rFonts w:ascii="Times New Roman" w:cs="Times New Roman" w:hAnsi="Times New Roman"/>
          <w:i/>
          <w:iCs/>
          <w:lang w:val="es-ES"/>
        </w:rPr>
        <w:t>Current Anthropology</w:t>
      </w:r>
      <w:r>
        <w:rPr>
          <w:rFonts w:ascii="Times New Roman" w:cs="Times New Roman" w:hAnsi="Times New Roman"/>
          <w:lang w:val="es-ES"/>
        </w:rPr>
        <w:t xml:space="preserve">,  Vol. 41, N°2. </w:t>
      </w:r>
      <w:r>
        <w:rPr>
          <w:rFonts w:ascii="Times New Roman" w:cs="Times New Roman" w:hAnsi="Times New Roman"/>
          <w:lang w:val="es-AR"/>
        </w:rPr>
        <w:t>(Trad. Miranda Gonzalez Martín</w:t>
      </w:r>
      <w:r>
        <w:rPr>
          <w:rFonts w:ascii="Times New Roman" w:cs="Times New Roman" w:hAnsi="Times New Roman"/>
          <w:rtl w:val="true"/>
          <w:lang w:val="es-AR"/>
        </w:rPr>
        <w:t>)</w:t>
      </w:r>
    </w:p>
    <w:p>
      <w:pPr>
        <w:pStyle w:val="style50"/>
        <w:jc w:val="left"/>
      </w:pPr>
      <w:r>
        <w:rPr>
          <w:bCs/>
          <w:lang w:val="es-ES"/>
        </w:rPr>
        <w:t>Piscitelli, Adriana. 2011. Estereotipos, globalización y casamientos: brasileñas en España. En</w:t>
      </w:r>
      <w:r>
        <w:rPr>
          <w:bCs/>
          <w:lang w:eastAsia="es-ES" w:val="es-ES"/>
        </w:rPr>
        <w:t xml:space="preserve"> García Castaño y Kressova (eds) </w:t>
      </w:r>
      <w:r>
        <w:rPr>
          <w:rStyle w:val="style22"/>
          <w:bCs/>
          <w:i/>
          <w:lang w:val="es-ES"/>
        </w:rPr>
        <w:t>Actas del I Congreso Internacional sobre Migraciones en Andalucía</w:t>
      </w:r>
      <w:r>
        <w:rPr>
          <w:bCs/>
          <w:lang w:val="es-ES"/>
        </w:rPr>
        <w:t xml:space="preserve">. Granada, </w:t>
      </w:r>
      <w:hyperlink r:id="rId4">
        <w:r>
          <w:rPr>
            <w:rStyle w:val="style17"/>
            <w:rStyle w:val="style17"/>
            <w:rFonts w:eastAsia="Arial Unicode MS"/>
            <w:bCs/>
            <w:color w:val="00000A"/>
            <w:u w:val="none"/>
            <w:lang w:val="es-ES"/>
          </w:rPr>
          <w:t>Universidad de Granada</w:t>
        </w:r>
      </w:hyperlink>
      <w:r>
        <w:rPr>
          <w:bCs/>
          <w:rtl w:val="true"/>
          <w:lang w:val="es-ES"/>
        </w:rPr>
        <w:t xml:space="preserve">. </w:t>
      </w:r>
    </w:p>
    <w:p>
      <w:pPr>
        <w:pStyle w:val="style50"/>
        <w:jc w:val="left"/>
      </w:pPr>
      <w:r>
        <w:rPr>
          <w:bCs/>
          <w:lang w:val="es-ES"/>
        </w:rPr>
        <w:t xml:space="preserve">Piscitelli, Adriana. 2008. Interseccionalidades, categorías de articulacao e experiencias de migrantes brasileiras. </w:t>
      </w:r>
      <w:r>
        <w:rPr>
          <w:bCs/>
          <w:i/>
          <w:lang w:val="es-ES"/>
        </w:rPr>
        <w:t>Sociedade e Cultura</w:t>
      </w:r>
      <w:r>
        <w:rPr>
          <w:bCs/>
          <w:lang w:val="es-ES"/>
        </w:rPr>
        <w:t>, vol. 11, n° 2</w:t>
      </w:r>
    </w:p>
    <w:p>
      <w:pPr>
        <w:pStyle w:val="style48"/>
        <w:spacing w:after="0" w:before="0" w:line="100" w:lineRule="atLeast"/>
        <w:ind w:hanging="708" w:left="708" w:right="0"/>
        <w:jc w:val="left"/>
      </w:pPr>
      <w:r>
        <w:rPr>
          <w:rtl w:val="true"/>
        </w:rPr>
      </w:r>
    </w:p>
    <w:p>
      <w:pPr>
        <w:pStyle w:val="style0"/>
        <w:spacing w:after="0" w:before="0" w:line="100" w:lineRule="atLeast"/>
        <w:jc w:val="left"/>
      </w:pP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  <w:lang w:val="es-ES"/>
        </w:rPr>
        <w:t>UNIDAD 5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b/>
          <w:sz w:val="24"/>
          <w:szCs w:val="24"/>
          <w:lang w:val="es-ES"/>
        </w:rPr>
        <w:t>Feminismos y antropología en América Latina</w:t>
      </w:r>
    </w:p>
    <w:p>
      <w:pPr>
        <w:pStyle w:val="style0"/>
        <w:spacing w:after="0" w:before="0" w:line="100" w:lineRule="atLeast"/>
        <w:jc w:val="left"/>
      </w:pPr>
      <w:r>
        <w:rPr>
          <w:rtl w:val="true"/>
        </w:rPr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  <w:lang w:val="es-ES"/>
        </w:rPr>
        <w:t>Luchas sufragistas en América Latina y Argentina</w:t>
      </w:r>
      <w:r>
        <w:rPr>
          <w:rFonts w:ascii="Times New Roman" w:cs="Times New Roman" w:hAnsi="Times New Roman"/>
          <w:sz w:val="24"/>
          <w:szCs w:val="24"/>
          <w:rtl w:val="true"/>
          <w:lang w:val="es-ES"/>
        </w:rPr>
        <w:t>.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  <w:lang w:val="es-ES"/>
        </w:rPr>
        <w:t>Los años setenta: liberación nacional y liberación sexual</w:t>
      </w:r>
      <w:r>
        <w:rPr>
          <w:rFonts w:ascii="Times New Roman" w:cs="Times New Roman" w:hAnsi="Times New Roman"/>
          <w:sz w:val="24"/>
          <w:szCs w:val="24"/>
          <w:rtl w:val="true"/>
          <w:lang w:val="es-ES"/>
        </w:rPr>
        <w:t>.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  <w:lang w:val="es-ES"/>
        </w:rPr>
        <w:t>Movimiento feminista y de mujeres en los contextos neoliberales de las post-dictaduras</w:t>
      </w:r>
      <w:r>
        <w:rPr>
          <w:rFonts w:ascii="Times New Roman" w:cs="Times New Roman" w:hAnsi="Times New Roman"/>
          <w:sz w:val="24"/>
          <w:szCs w:val="24"/>
          <w:rtl w:val="true"/>
          <w:lang w:val="es-ES"/>
        </w:rPr>
        <w:t>.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  <w:lang w:val="es-ES"/>
        </w:rPr>
        <w:t>Mujeres afrodescendientes y de pueblos originarios: opresiones en tensión</w:t>
      </w:r>
      <w:r>
        <w:rPr>
          <w:rFonts w:ascii="Times New Roman" w:cs="Times New Roman" w:hAnsi="Times New Roman"/>
          <w:sz w:val="24"/>
          <w:szCs w:val="24"/>
          <w:rtl w:val="true"/>
          <w:lang w:val="es-ES"/>
        </w:rPr>
        <w:t>.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  <w:lang w:val="es-ES"/>
        </w:rPr>
        <w:t>La antropología feminista latinoamericana: problemáticas y discusiones</w:t>
      </w:r>
      <w:r>
        <w:rPr>
          <w:rFonts w:ascii="Times New Roman" w:cs="Times New Roman" w:hAnsi="Times New Roman"/>
          <w:sz w:val="24"/>
          <w:szCs w:val="24"/>
          <w:rtl w:val="true"/>
          <w:lang w:val="es-ES"/>
        </w:rPr>
        <w:t>.</w:t>
      </w:r>
    </w:p>
    <w:p>
      <w:pPr>
        <w:pStyle w:val="style0"/>
        <w:spacing w:after="0" w:before="0" w:line="100" w:lineRule="atLeast"/>
        <w:jc w:val="left"/>
      </w:pPr>
      <w:r>
        <w:rPr>
          <w:rtl w:val="true"/>
        </w:rPr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b/>
          <w:sz w:val="24"/>
          <w:szCs w:val="24"/>
        </w:rPr>
        <w:t>Bibliografía obligatoria</w:t>
      </w:r>
    </w:p>
    <w:p>
      <w:pPr>
        <w:pStyle w:val="style0"/>
        <w:spacing w:after="0" w:before="0" w:line="100" w:lineRule="atLeast"/>
        <w:jc w:val="left"/>
      </w:pPr>
      <w:r>
        <w:rPr>
          <w:rtl w:val="true"/>
        </w:rPr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 xml:space="preserve">Andújar, Andrea. 2008. </w:t>
      </w:r>
      <w:r>
        <w:rPr>
          <w:rFonts w:ascii="Times New Roman" w:cs="Times New Roman" w:hAnsi="Times New Roman"/>
          <w:bCs/>
          <w:szCs w:val="24"/>
        </w:rPr>
        <w:t xml:space="preserve">Historia, género y memoria: las mujeres en los cortes de ruta en la Argentina. En </w:t>
      </w:r>
      <w:r>
        <w:rPr>
          <w:rFonts w:ascii="Times New Roman" w:cs="Times New Roman" w:hAnsi="Times New Roman"/>
          <w:szCs w:val="24"/>
        </w:rPr>
        <w:t xml:space="preserve">Necochea Gracia, Gerardo et al.: </w:t>
      </w:r>
      <w:r>
        <w:rPr>
          <w:rFonts w:ascii="Times New Roman" w:cs="Times New Roman" w:hAnsi="Times New Roman"/>
          <w:i/>
          <w:iCs/>
          <w:szCs w:val="24"/>
        </w:rPr>
        <w:t xml:space="preserve">Historia oral y militancia política en México y en Argentina. </w:t>
      </w:r>
      <w:r>
        <w:rPr>
          <w:rFonts w:ascii="Times New Roman" w:cs="Times New Roman" w:hAnsi="Times New Roman"/>
          <w:iCs/>
          <w:szCs w:val="24"/>
        </w:rPr>
        <w:t xml:space="preserve">Buenos Aires, </w:t>
      </w:r>
      <w:r>
        <w:rPr>
          <w:rFonts w:ascii="Times New Roman" w:cs="Times New Roman" w:hAnsi="Times New Roman"/>
          <w:szCs w:val="24"/>
        </w:rPr>
        <w:t>El Colectivo-Facultad de Filosofía y Letras/UBA</w:t>
      </w:r>
      <w:r>
        <w:rPr>
          <w:rFonts w:ascii="Times New Roman" w:cs="Times New Roman" w:hAnsi="Times New Roman"/>
          <w:szCs w:val="24"/>
          <w:rtl w:val="true"/>
        </w:rPr>
        <w:t>.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 xml:space="preserve">Castañeda Salgado, Martha. 2006. La antropología feminista hoy. Algunos énfasis claves. En </w:t>
      </w:r>
      <w:r>
        <w:rPr>
          <w:rFonts w:ascii="Times New Roman" w:cs="Times New Roman" w:hAnsi="Times New Roman"/>
          <w:i/>
          <w:lang w:val="es-ES"/>
        </w:rPr>
        <w:t xml:space="preserve">Revista Mexicana de Ciencias Políticas y Sociales. </w:t>
      </w:r>
      <w:r>
        <w:rPr>
          <w:rFonts w:ascii="Times New Roman" w:cs="Times New Roman" w:hAnsi="Times New Roman"/>
          <w:lang w:val="es-ES"/>
        </w:rPr>
        <w:t>Año XLVIII, Nº197</w:t>
      </w:r>
      <w:r>
        <w:rPr>
          <w:rFonts w:ascii="Times New Roman" w:cs="Times New Roman" w:hAnsi="Times New Roman"/>
          <w:rtl w:val="true"/>
          <w:lang w:val="es-ES"/>
        </w:rPr>
        <w:t>.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cs="SouvenirITCbyBT-Light" w:hAnsi="Times New Roman"/>
          <w:szCs w:val="23"/>
          <w:lang w:eastAsia="es-ES" w:val="pt-BR"/>
        </w:rPr>
        <w:t>Corrêa, Mariza. 2010. “</w:t>
      </w:r>
      <w:r>
        <w:rPr>
          <w:rFonts w:ascii="Times New Roman" w:hAnsi="Times New Roman"/>
          <w:lang w:eastAsia="es-ES" w:val="pt-BR"/>
        </w:rPr>
        <w:t xml:space="preserve">Do feminismo aos estudos de gênero no Brasil: um exemplo pessoal”. </w:t>
      </w:r>
      <w:r>
        <w:rPr>
          <w:rFonts w:ascii="Times New Roman" w:hAnsi="Times New Roman"/>
          <w:lang w:eastAsia="es-ES" w:val="es-ES"/>
        </w:rPr>
        <w:t xml:space="preserve">En </w:t>
      </w:r>
      <w:r>
        <w:rPr>
          <w:rFonts w:ascii="Times New Roman" w:hAnsi="Times New Roman"/>
          <w:i/>
          <w:lang w:eastAsia="es-ES" w:val="es-ES"/>
        </w:rPr>
        <w:t>Cadernos Pagu,</w:t>
      </w:r>
      <w:r>
        <w:rPr>
          <w:rFonts w:ascii="Times New Roman" w:hAnsi="Times New Roman"/>
          <w:lang w:eastAsia="es-ES" w:val="es-ES"/>
        </w:rPr>
        <w:t xml:space="preserve"> 16</w:t>
      </w:r>
      <w:r>
        <w:rPr>
          <w:rFonts w:ascii="Times New Roman" w:hAnsi="Times New Roman"/>
          <w:rtl w:val="true"/>
          <w:lang w:eastAsia="es-ES" w:val="es-ES"/>
        </w:rPr>
        <w:t>.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hAnsi="Times New Roman"/>
          <w:lang w:val="es-ES"/>
        </w:rPr>
        <w:t>Curiel, Ochy.2007. Los aportes de las afrodescendientes a la teoría y la práctica feminista. Des-universalizando el sujeto “Mujeres”. E</w:t>
      </w:r>
      <w:r>
        <w:rPr>
          <w:rFonts w:ascii="Times New Roman" w:cs="Helvetica" w:eastAsia="Helvetica" w:hAnsi="Times New Roman"/>
          <w:lang w:val="es-ES"/>
        </w:rPr>
        <w:t xml:space="preserve">n: </w:t>
      </w:r>
      <w:r>
        <w:rPr>
          <w:rFonts w:ascii="Times New Roman" w:cs="Helvetica" w:eastAsia="Helvetica" w:hAnsi="Times New Roman"/>
          <w:i/>
          <w:lang w:val="es-ES"/>
        </w:rPr>
        <w:t>Perfiles del Feminismo Iberoamericano</w:t>
      </w:r>
      <w:r>
        <w:rPr>
          <w:rFonts w:ascii="Times New Roman" w:cs="Helvetica" w:eastAsia="Helvetica" w:hAnsi="Times New Roman"/>
          <w:lang w:val="es-ES"/>
        </w:rPr>
        <w:t>, vol. III</w:t>
      </w:r>
      <w:r>
        <w:rPr>
          <w:rFonts w:ascii="Times New Roman" w:cs="Helvetica-Oblique" w:eastAsia="Helvetica-Oblique" w:hAnsi="Times New Roman"/>
          <w:lang w:val="es-ES"/>
        </w:rPr>
        <w:t>.</w:t>
      </w:r>
      <w:r>
        <w:rPr>
          <w:rFonts w:ascii="Times New Roman" w:cs="Helvetica" w:eastAsia="Helvetica" w:hAnsi="Times New Roman"/>
          <w:lang w:val="es-ES"/>
        </w:rPr>
        <w:t xml:space="preserve"> Buenos Aires: Catálogos</w:t>
      </w:r>
      <w:r>
        <w:rPr>
          <w:rFonts w:ascii="Times New Roman" w:cs="Helvetica" w:eastAsia="Helvetica" w:hAnsi="Times New Roman"/>
          <w:rtl w:val="true"/>
          <w:lang w:val="es-ES"/>
        </w:rPr>
        <w:t>.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 xml:space="preserve">Daich, Deborah (comp.) 2014. </w:t>
      </w:r>
      <w:r>
        <w:rPr>
          <w:rFonts w:ascii="Times New Roman" w:cs="Times New Roman" w:hAnsi="Times New Roman"/>
          <w:i/>
          <w:lang w:val="es-ES"/>
        </w:rPr>
        <w:t>I Coloquio Latinoamericano de Antropología Feminista</w:t>
      </w:r>
      <w:r>
        <w:rPr>
          <w:rFonts w:ascii="Times New Roman" w:cs="Times New Roman" w:hAnsi="Times New Roman"/>
          <w:lang w:val="es-ES"/>
        </w:rPr>
        <w:t>. Buenos Aires, Librería de Mujeres Editora. Capítulos a seleccionar</w:t>
      </w:r>
      <w:r>
        <w:rPr>
          <w:rFonts w:ascii="Times New Roman" w:cs="Times New Roman" w:hAnsi="Times New Roman"/>
          <w:rtl w:val="true"/>
          <w:lang w:val="es-ES"/>
        </w:rPr>
        <w:t>.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 xml:space="preserve">Paredes Julieta. 2008.  </w:t>
      </w:r>
      <w:r>
        <w:rPr>
          <w:rFonts w:ascii="Times New Roman" w:cs="Times New Roman" w:hAnsi="Times New Roman"/>
          <w:i/>
          <w:lang w:val="es-ES"/>
        </w:rPr>
        <w:t>Hilando fino desde el feminismo comunitario</w:t>
      </w:r>
      <w:r>
        <w:rPr>
          <w:rFonts w:ascii="Times New Roman" w:cs="Times New Roman" w:hAnsi="Times New Roman"/>
          <w:lang w:val="es-ES"/>
        </w:rPr>
        <w:t>. En http://mujeresdelmundobabel.org/files/2013/11/Julieta-Paredes-Hilando-Fino-desde-el-Fem-Comunitario.pdf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hAnsi="Times New Roman"/>
          <w:lang w:eastAsia="es-ES" w:val="es-ES"/>
        </w:rPr>
        <w:t xml:space="preserve">Ströbele-Gregor, Juliana. 2013. “Mujeres indígenas en movimiento. Conquistando ciudadanía con enfoque de género”, En </w:t>
      </w:r>
      <w:r>
        <w:rPr>
          <w:rFonts w:ascii="Times New Roman" w:hAnsi="Times New Roman"/>
          <w:i/>
          <w:lang w:eastAsia="es-ES" w:val="es-ES"/>
        </w:rPr>
        <w:t>Espacios de género: Adlaf Congreso</w:t>
      </w:r>
      <w:r>
        <w:rPr>
          <w:rFonts w:ascii="Times New Roman" w:hAnsi="Times New Roman"/>
          <w:lang w:eastAsia="es-ES" w:val="es-ES"/>
        </w:rPr>
        <w:t xml:space="preserve"> </w:t>
      </w:r>
      <w:r>
        <w:rPr>
          <w:rFonts w:ascii="Times New Roman" w:hAnsi="Times New Roman"/>
          <w:i/>
          <w:lang w:eastAsia="es-ES" w:val="es-ES"/>
        </w:rPr>
        <w:t>Anual 2012</w:t>
      </w:r>
      <w:r>
        <w:rPr>
          <w:rFonts w:ascii="Times New Roman" w:hAnsi="Times New Roman"/>
          <w:lang w:eastAsia="es-ES" w:val="es-ES"/>
        </w:rPr>
        <w:t>. Buenos Aires, Nueva Sociedad- Fundación Friedrich Ebert</w:t>
      </w:r>
      <w:r>
        <w:rPr>
          <w:rFonts w:ascii="Times New Roman" w:hAnsi="Times New Roman"/>
          <w:rtl w:val="true"/>
          <w:lang w:eastAsia="es-ES" w:val="es-ES"/>
        </w:rPr>
        <w:t>.</w:t>
      </w:r>
    </w:p>
    <w:p>
      <w:pPr>
        <w:pStyle w:val="style48"/>
        <w:spacing w:after="0" w:before="0" w:line="100" w:lineRule="atLeast"/>
        <w:jc w:val="left"/>
      </w:pPr>
      <w:r>
        <w:rPr>
          <w:rFonts w:ascii="Times New Roman" w:cs="Times New Roman" w:hAnsi="Times New Roman"/>
          <w:lang w:val="es-ES"/>
        </w:rPr>
        <w:t xml:space="preserve">Tarducci, Mónica y Deborah Rifkin. 2010. “Fragmentos de historia del Feminismo en Argentina” En: Chaher y Santoro (comps) </w:t>
      </w:r>
      <w:r>
        <w:rPr>
          <w:rFonts w:ascii="Times New Roman" w:cs="Times New Roman" w:hAnsi="Times New Roman"/>
          <w:i/>
          <w:lang w:val="es-ES"/>
        </w:rPr>
        <w:t>Las palabras tienen sexo II</w:t>
      </w:r>
      <w:r>
        <w:rPr>
          <w:rFonts w:ascii="Times New Roman" w:cs="Times New Roman" w:hAnsi="Times New Roman"/>
          <w:lang w:val="es-ES"/>
        </w:rPr>
        <w:t>. Buenos Aires: Artemisa Comunicación Ediciones</w:t>
      </w:r>
      <w:r>
        <w:rPr>
          <w:rFonts w:ascii="Times New Roman" w:cs="Times New Roman" w:hAnsi="Times New Roman"/>
          <w:rtl w:val="true"/>
          <w:lang w:val="es-ES"/>
        </w:rPr>
        <w:t>.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 xml:space="preserve">Trebisacce, Catalina. 2014. “Revoluciones simbólicas y de militancia en las feministas porteñas de los setenta”. En: Tarducci (comp.) </w:t>
      </w:r>
      <w:r>
        <w:rPr>
          <w:rFonts w:ascii="Times New Roman" w:cs="Times New Roman" w:hAnsi="Times New Roman"/>
          <w:i/>
          <w:lang w:val="es-ES"/>
        </w:rPr>
        <w:t>Feminismo, Lesbianismo y Maternidad en Argentina.</w:t>
      </w:r>
      <w:r>
        <w:rPr>
          <w:rFonts w:ascii="Times New Roman" w:cs="Times New Roman" w:hAnsi="Times New Roman"/>
          <w:lang w:val="es-ES"/>
        </w:rPr>
        <w:t xml:space="preserve"> Buenos Aires, Librería de Mujeres Editora</w:t>
      </w:r>
      <w:r>
        <w:rPr>
          <w:rFonts w:ascii="Times New Roman" w:cs="Times New Roman" w:hAnsi="Times New Roman"/>
          <w:rtl w:val="true"/>
          <w:lang w:val="es-ES"/>
        </w:rPr>
        <w:t>.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tl w:val="true"/>
        </w:rPr>
      </w:r>
    </w:p>
    <w:p>
      <w:pPr>
        <w:pStyle w:val="style0"/>
        <w:jc w:val="left"/>
      </w:pPr>
      <w:r>
        <w:rPr>
          <w:rFonts w:ascii="Times New Roman" w:cs="Times New Roman" w:hAnsi="Times New Roman"/>
          <w:b/>
          <w:sz w:val="24"/>
          <w:szCs w:val="24"/>
        </w:rPr>
        <w:t>Bibliografía recomendada</w:t>
      </w:r>
    </w:p>
    <w:p>
      <w:pPr>
        <w:pStyle w:val="style48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>Sardenberg, Cecilia. 2014.</w:t>
      </w:r>
      <w:r>
        <w:rPr>
          <w:rFonts w:ascii="Times New Roman" w:cs="Times New Roman" w:hAnsi="Times New Roman"/>
          <w:b/>
          <w:szCs w:val="24"/>
          <w:lang w:val="es-ES"/>
        </w:rPr>
        <w:t xml:space="preserve"> </w:t>
      </w:r>
      <w:r>
        <w:rPr>
          <w:rFonts w:ascii="Times New Roman" w:cs="Times New Roman" w:hAnsi="Times New Roman"/>
          <w:szCs w:val="24"/>
          <w:lang w:val="pt-BR"/>
        </w:rPr>
        <w:t xml:space="preserve">Revisitando o campo: Autocrítica de uma antropóloga feminista. </w:t>
      </w:r>
      <w:r>
        <w:rPr>
          <w:rFonts w:ascii="Times New Roman" w:cs="Times New Roman" w:hAnsi="Times New Roman"/>
          <w:lang w:val="pt-BR"/>
        </w:rPr>
        <w:t xml:space="preserve"> </w:t>
      </w:r>
      <w:r>
        <w:rPr>
          <w:rFonts w:ascii="Times New Roman" w:cs="Times New Roman" w:hAnsi="Times New Roman"/>
          <w:bCs/>
          <w:lang w:val="es-AR"/>
        </w:rPr>
        <w:t xml:space="preserve">En </w:t>
      </w:r>
      <w:r>
        <w:rPr>
          <w:rFonts w:ascii="Times New Roman" w:cs="Times New Roman" w:hAnsi="Times New Roman"/>
          <w:bCs/>
          <w:i/>
          <w:color w:val="000000"/>
          <w:szCs w:val="24"/>
          <w:lang w:val="es-ES"/>
        </w:rPr>
        <w:t>Mora</w:t>
      </w:r>
      <w:r>
        <w:rPr>
          <w:rFonts w:ascii="Times New Roman" w:cs="Times New Roman" w:hAnsi="Times New Roman"/>
          <w:bCs/>
          <w:color w:val="000000"/>
          <w:szCs w:val="24"/>
          <w:lang w:val="es-ES"/>
        </w:rPr>
        <w:t>, 20 (1</w:t>
      </w:r>
      <w:r>
        <w:rPr>
          <w:rFonts w:ascii="Times New Roman" w:cs="Times New Roman" w:hAnsi="Times New Roman"/>
          <w:bCs/>
          <w:color w:val="000000"/>
          <w:szCs w:val="24"/>
          <w:rtl w:val="true"/>
          <w:lang w:val="es-ES"/>
        </w:rPr>
        <w:t>).</w:t>
      </w:r>
    </w:p>
    <w:p>
      <w:pPr>
        <w:pStyle w:val="style48"/>
        <w:spacing w:after="0" w:before="0"/>
        <w:jc w:val="left"/>
      </w:pPr>
      <w:r>
        <w:rPr>
          <w:rFonts w:ascii="Times New Roman" w:hAnsi="Times New Roman"/>
          <w:lang w:eastAsia="es-ES"/>
        </w:rPr>
        <w:t xml:space="preserve">Kalny, Eva. 2013. “Movimientos de mujeres y mujeres en los movimientos sociales de Guatemala.” En </w:t>
      </w:r>
      <w:r>
        <w:rPr>
          <w:rFonts w:ascii="Times New Roman" w:hAnsi="Times New Roman"/>
          <w:i/>
          <w:lang w:eastAsia="es-ES"/>
        </w:rPr>
        <w:t>Espacios de género: Adlaf Congreso Anual 2012</w:t>
      </w:r>
      <w:r>
        <w:rPr>
          <w:rFonts w:ascii="Times New Roman" w:hAnsi="Times New Roman"/>
          <w:lang w:eastAsia="es-ES"/>
        </w:rPr>
        <w:t>. Buenos Aires, Nueva Sociedad- Fundación Friedrich Ebert</w:t>
      </w:r>
      <w:r>
        <w:rPr>
          <w:rFonts w:ascii="Times New Roman" w:hAnsi="Times New Roman"/>
          <w:rtl w:val="true"/>
          <w:lang w:eastAsia="es-ES"/>
        </w:rPr>
        <w:t>.</w:t>
      </w:r>
    </w:p>
    <w:p>
      <w:pPr>
        <w:pStyle w:val="style0"/>
        <w:spacing w:after="0" w:before="0" w:line="100" w:lineRule="atLeast"/>
        <w:jc w:val="left"/>
      </w:pPr>
      <w:r>
        <w:rPr>
          <w:rtl w:val="true"/>
        </w:rPr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b/>
          <w:sz w:val="24"/>
          <w:szCs w:val="24"/>
        </w:rPr>
        <w:t>UNIDAD 6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b/>
          <w:sz w:val="24"/>
          <w:szCs w:val="24"/>
        </w:rPr>
        <w:t>Tema especial: los aportes de la antropología feminista a los estudios del parentesco y la intimidad</w:t>
      </w:r>
    </w:p>
    <w:p>
      <w:pPr>
        <w:pStyle w:val="style0"/>
        <w:spacing w:after="0" w:before="0" w:line="100" w:lineRule="atLeast"/>
        <w:jc w:val="left"/>
      </w:pPr>
      <w:r>
        <w:rPr>
          <w:rtl w:val="true"/>
        </w:rPr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Antropología de la sexualidad y de los afectos</w:t>
      </w:r>
      <w:r>
        <w:rPr>
          <w:rFonts w:ascii="Times New Roman" w:cs="Times New Roman" w:hAnsi="Times New Roman"/>
          <w:sz w:val="24"/>
          <w:szCs w:val="24"/>
          <w:rtl w:val="true"/>
        </w:rPr>
        <w:t>.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La familia como objeto de discusión teórico-política. Feminismo y parentesco: la cuestión del poder en la intimidad. Género y parentesco como construcciones simultáneas</w:t>
      </w:r>
      <w:r>
        <w:rPr>
          <w:rFonts w:ascii="Times New Roman" w:cs="Times New Roman" w:hAnsi="Times New Roman"/>
          <w:sz w:val="24"/>
          <w:szCs w:val="24"/>
          <w:rtl w:val="true"/>
        </w:rPr>
        <w:t xml:space="preserve">. 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Reproducción, maternidad y cuidado desde un punto de vista transcultural</w:t>
      </w:r>
      <w:r>
        <w:rPr>
          <w:rFonts w:ascii="Times New Roman" w:cs="Times New Roman" w:hAnsi="Times New Roman"/>
          <w:sz w:val="24"/>
          <w:szCs w:val="24"/>
          <w:rtl w:val="true"/>
        </w:rPr>
        <w:t>.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4"/>
          <w:szCs w:val="24"/>
        </w:rPr>
        <w:t>La fabricación de parentesco y metáforas de la sangre: parentesco biogenético, parentesco adoptivo, nuevas tecnologías reproductivas y familia homoparental</w:t>
      </w:r>
      <w:r>
        <w:rPr>
          <w:rFonts w:ascii="Times New Roman" w:cs="Times New Roman" w:hAnsi="Times New Roman"/>
          <w:sz w:val="24"/>
          <w:szCs w:val="24"/>
          <w:rtl w:val="true"/>
        </w:rPr>
        <w:t>.</w:t>
      </w:r>
    </w:p>
    <w:p>
      <w:pPr>
        <w:pStyle w:val="style0"/>
        <w:spacing w:after="0" w:before="0" w:line="100" w:lineRule="atLeast"/>
        <w:jc w:val="left"/>
      </w:pPr>
      <w:r>
        <w:rPr>
          <w:rtl w:val="true"/>
        </w:rPr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b/>
          <w:sz w:val="24"/>
          <w:szCs w:val="24"/>
        </w:rPr>
        <w:t>Bibliografía obligatoria</w:t>
      </w:r>
    </w:p>
    <w:p>
      <w:pPr>
        <w:pStyle w:val="style51"/>
        <w:spacing w:after="0" w:before="0"/>
        <w:jc w:val="left"/>
      </w:pPr>
      <w:r>
        <w:rPr>
          <w:rtl w:val="true"/>
        </w:rPr>
      </w:r>
    </w:p>
    <w:p>
      <w:pPr>
        <w:pStyle w:val="style51"/>
        <w:jc w:val="left"/>
      </w:pPr>
      <w:r>
        <w:rPr/>
        <w:t xml:space="preserve">Beleli, Iara. 2015. O imperativo das imagens: construção de </w:t>
      </w:r>
      <w:r>
        <w:rPr>
          <w:i/>
          <w:iCs/>
        </w:rPr>
        <w:t xml:space="preserve">afinidades </w:t>
      </w:r>
      <w:r>
        <w:rPr/>
        <w:t xml:space="preserve">nas mídias digitais. En </w:t>
      </w:r>
      <w:r>
        <w:rPr>
          <w:i/>
        </w:rPr>
        <w:t>Cadernos Pagu</w:t>
      </w:r>
      <w:r>
        <w:rPr/>
        <w:t>, 44</w:t>
      </w:r>
      <w:r>
        <w:rPr>
          <w:rtl w:val="true"/>
        </w:rPr>
        <w:t xml:space="preserve">. </w:t>
      </w:r>
    </w:p>
    <w:p>
      <w:pPr>
        <w:pStyle w:val="style51"/>
        <w:jc w:val="left"/>
      </w:pPr>
      <w:r>
        <w:rPr/>
        <w:t xml:space="preserve">Blackwood, Evelyn. 2005 “Wedding Bell Blues: matrimonio, hombres perdidos y sinsentidos matrifocales”. </w:t>
      </w:r>
      <w:r>
        <w:rPr>
          <w:lang w:val="es-ES"/>
        </w:rPr>
        <w:t xml:space="preserve">En </w:t>
      </w:r>
      <w:r>
        <w:rPr>
          <w:i/>
          <w:lang w:val="es-ES"/>
        </w:rPr>
        <w:t>American Ethnologist,</w:t>
      </w:r>
      <w:r>
        <w:rPr>
          <w:lang w:val="es-ES"/>
        </w:rPr>
        <w:t xml:space="preserve"> Vol 32, Nº1. (Trad. Federico Yamamoto</w:t>
      </w:r>
      <w:r>
        <w:rPr>
          <w:rtl w:val="true"/>
          <w:lang w:val="es-ES"/>
        </w:rPr>
        <w:t>)</w:t>
      </w:r>
    </w:p>
    <w:p>
      <w:pPr>
        <w:pStyle w:val="style51"/>
        <w:jc w:val="left"/>
      </w:pPr>
      <w:r>
        <w:rPr>
          <w:lang w:val="es-ES"/>
        </w:rPr>
        <w:t xml:space="preserve">Browner, C. H. 2000. “Situating Women’s Reproductive Activities”. En: </w:t>
      </w:r>
      <w:r>
        <w:rPr>
          <w:i/>
          <w:lang w:val="es-ES"/>
        </w:rPr>
        <w:t>American Anthropologist</w:t>
      </w:r>
      <w:r>
        <w:rPr>
          <w:lang w:val="es-ES"/>
        </w:rPr>
        <w:t>, Vol. 102, Nº 4. (Trad. Marcela Bilinkis</w:t>
      </w:r>
      <w:r>
        <w:rPr>
          <w:rtl w:val="true"/>
          <w:lang w:val="es-ES"/>
        </w:rPr>
        <w:t>)</w:t>
      </w:r>
    </w:p>
    <w:p>
      <w:pPr>
        <w:pStyle w:val="style48"/>
        <w:jc w:val="left"/>
      </w:pPr>
      <w:r>
        <w:rPr>
          <w:rFonts w:ascii="Times New Roman" w:cs="Times New Roman" w:hAnsi="Times New Roman"/>
        </w:rPr>
        <w:t xml:space="preserve">Fonseca, Claudia. 2008. Homoparentalidade: novas luzes sobre o parentesco. </w:t>
      </w:r>
      <w:r>
        <w:rPr>
          <w:rFonts w:ascii="Times New Roman" w:cs="Times New Roman" w:hAnsi="Times New Roman"/>
          <w:lang w:val="pt-BR"/>
        </w:rPr>
        <w:t>Estudos Feministas 16 (3</w:t>
      </w:r>
      <w:r>
        <w:rPr>
          <w:rFonts w:ascii="Times New Roman" w:cs="Times New Roman" w:hAnsi="Times New Roman"/>
          <w:rtl w:val="true"/>
          <w:lang w:val="pt-BR"/>
        </w:rPr>
        <w:t xml:space="preserve">). </w:t>
      </w:r>
    </w:p>
    <w:p>
      <w:pPr>
        <w:pStyle w:val="style51"/>
        <w:jc w:val="left"/>
      </w:pPr>
      <w:r>
        <w:rPr/>
        <w:t xml:space="preserve">Palomar Verea, Cristina. 2005. “Maternidad: Historia y Cultura” En: </w:t>
      </w:r>
      <w:r>
        <w:rPr>
          <w:i/>
        </w:rPr>
        <w:t>La Ventana</w:t>
      </w:r>
      <w:r>
        <w:rPr/>
        <w:t xml:space="preserve"> 22</w:t>
      </w:r>
      <w:r>
        <w:rPr>
          <w:rtl w:val="true"/>
        </w:rPr>
        <w:t>.</w:t>
      </w:r>
    </w:p>
    <w:p>
      <w:pPr>
        <w:pStyle w:val="style51"/>
        <w:jc w:val="left"/>
      </w:pPr>
      <w:r>
        <w:rPr>
          <w:lang w:val="es-ES"/>
        </w:rPr>
        <w:t>Ross Ellen y Rayna Rapp. 1997. Sex and Soci</w:t>
      </w:r>
      <w:r>
        <w:rPr/>
        <w:t xml:space="preserve">ety. A Reserch Note from Social History and Anthropology. </w:t>
      </w:r>
      <w:r>
        <w:rPr>
          <w:lang w:val="es-ES"/>
        </w:rPr>
        <w:t xml:space="preserve">En Lancaster y di Leonardo (comp.) </w:t>
      </w:r>
      <w:r>
        <w:rPr>
          <w:i/>
          <w:lang w:val="es-ES"/>
        </w:rPr>
        <w:t xml:space="preserve">The Gender Sexuality Reader. </w:t>
      </w:r>
      <w:r>
        <w:rPr>
          <w:lang w:val="es-ES"/>
        </w:rPr>
        <w:t>Nueva York-Londres, Routledge. (Trad. Lea Geler</w:t>
      </w:r>
      <w:r>
        <w:rPr>
          <w:rtl w:val="true"/>
          <w:lang w:val="es-ES"/>
        </w:rPr>
        <w:t>)</w:t>
      </w:r>
    </w:p>
    <w:p>
      <w:pPr>
        <w:pStyle w:val="style51"/>
        <w:jc w:val="left"/>
      </w:pPr>
      <w:r>
        <w:rPr>
          <w:szCs w:val="16"/>
          <w:lang w:val="es-ES"/>
        </w:rPr>
        <w:t>Tarducci, Mónica. 2013.</w:t>
      </w:r>
      <w:r>
        <w:rPr>
          <w:lang w:val="es-ES"/>
        </w:rPr>
        <w:t xml:space="preserve"> “Adopción y parentesco desde la antropología feminista”. En </w:t>
      </w:r>
      <w:r>
        <w:rPr>
          <w:i/>
          <w:lang w:val="es-ES"/>
        </w:rPr>
        <w:t xml:space="preserve">La Ventana </w:t>
      </w:r>
      <w:r>
        <w:rPr>
          <w:lang w:val="es-ES"/>
        </w:rPr>
        <w:t>37</w:t>
      </w:r>
      <w:r>
        <w:rPr>
          <w:rtl w:val="true"/>
          <w:lang w:val="es-ES"/>
        </w:rPr>
        <w:t>.</w:t>
      </w:r>
    </w:p>
    <w:p>
      <w:pPr>
        <w:pStyle w:val="style51"/>
        <w:jc w:val="left"/>
      </w:pPr>
      <w:r>
        <w:rPr>
          <w:lang w:eastAsia="es-AR"/>
        </w:rPr>
        <w:t xml:space="preserve">Viveros Vigoya, Mara. 2013.Alteridad, género, sexualidad y afectos. Reflexiones a partir de una experiencia investigativa en Colombia. En </w:t>
      </w:r>
      <w:r>
        <w:rPr>
          <w:i/>
          <w:iCs/>
        </w:rPr>
        <w:t xml:space="preserve">Cadernos Pagu </w:t>
      </w:r>
      <w:r>
        <w:rPr/>
        <w:t>41</w:t>
      </w:r>
      <w:r>
        <w:rPr>
          <w:rtl w:val="true"/>
        </w:rPr>
        <w:t xml:space="preserve">. </w:t>
      </w:r>
    </w:p>
    <w:p>
      <w:pPr>
        <w:pStyle w:val="style51"/>
        <w:jc w:val="left"/>
      </w:pPr>
      <w:r>
        <w:rPr>
          <w:b/>
          <w:lang w:val="es-ES"/>
        </w:rPr>
        <w:t>Bibliografía recomendada</w:t>
      </w:r>
    </w:p>
    <w:p>
      <w:pPr>
        <w:pStyle w:val="style50"/>
        <w:jc w:val="left"/>
      </w:pPr>
      <w:r>
        <w:rPr>
          <w:b w:val="false"/>
        </w:rPr>
        <w:t xml:space="preserve">Bestard, Joan. 2009. Los hechos de la reproducción asistida: entre el esencialismo biológico y el constructivismo social. En </w:t>
      </w:r>
      <w:r>
        <w:rPr>
          <w:b w:val="false"/>
          <w:i/>
        </w:rPr>
        <w:t>Revista de Antropología Social.</w:t>
      </w:r>
      <w:r>
        <w:rPr>
          <w:b w:val="false"/>
        </w:rPr>
        <w:t xml:space="preserve"> Nº18</w:t>
      </w:r>
      <w:r>
        <w:rPr>
          <w:b w:val="false"/>
          <w:rtl w:val="true"/>
        </w:rPr>
        <w:t>.</w:t>
      </w:r>
    </w:p>
    <w:p>
      <w:pPr>
        <w:pStyle w:val="style51"/>
        <w:spacing w:after="0" w:before="0"/>
        <w:jc w:val="left"/>
      </w:pPr>
      <w:r>
        <w:rPr>
          <w:rtl w:val="true"/>
        </w:rPr>
      </w:r>
    </w:p>
    <w:p>
      <w:pPr>
        <w:pStyle w:val="style51"/>
        <w:spacing w:after="0" w:before="0"/>
        <w:jc w:val="left"/>
      </w:pPr>
      <w:r>
        <w:rPr/>
        <w:t xml:space="preserve">Jankowiak, William y Emilie Allen. 1995. “The Balance of Duty and Desire in an American Polygamous Community”. </w:t>
      </w:r>
      <w:r>
        <w:rPr>
          <w:lang w:val="es-ES"/>
        </w:rPr>
        <w:t xml:space="preserve">En Jankowiak (comp) </w:t>
      </w:r>
      <w:r>
        <w:rPr>
          <w:i/>
          <w:lang w:val="es-ES"/>
        </w:rPr>
        <w:t>Romantic Passion.</w:t>
      </w:r>
      <w:r>
        <w:rPr>
          <w:lang w:val="es-ES"/>
        </w:rPr>
        <w:t xml:space="preserve"> </w:t>
      </w:r>
      <w:r>
        <w:rPr>
          <w:i/>
          <w:lang w:val="es-ES"/>
        </w:rPr>
        <w:t>A Universal Experience?</w:t>
      </w:r>
      <w:r>
        <w:rPr>
          <w:lang w:val="es-ES"/>
        </w:rPr>
        <w:t>. Nueva York, Columbia Univ. Press. (Trad. Juliana Venditti</w:t>
      </w:r>
      <w:r>
        <w:rPr>
          <w:rtl w:val="true"/>
          <w:lang w:val="es-ES"/>
        </w:rPr>
        <w:t xml:space="preserve">). </w:t>
      </w:r>
    </w:p>
    <w:p>
      <w:pPr>
        <w:pStyle w:val="style50"/>
        <w:jc w:val="left"/>
      </w:pPr>
      <w:r>
        <w:rPr>
          <w:bCs/>
        </w:rPr>
        <w:t xml:space="preserve">Rubio, Dany Mahecha. 2013. </w:t>
      </w:r>
      <w:r>
        <w:rPr>
          <w:bCs/>
          <w:lang w:val="es-ES"/>
        </w:rPr>
        <w:t xml:space="preserve">“Sexualidad y afecto entre los macuna y los nükak, pueblos de la amazonía colombiana”. En </w:t>
      </w:r>
      <w:r>
        <w:rPr>
          <w:bCs/>
          <w:i/>
          <w:lang w:val="es-ES"/>
        </w:rPr>
        <w:t>Cadernos Pagu </w:t>
      </w:r>
      <w:r>
        <w:rPr>
          <w:bCs/>
          <w:lang w:val="es-ES"/>
        </w:rPr>
        <w:t> Nº 41</w:t>
      </w:r>
      <w:r>
        <w:rPr>
          <w:bCs/>
          <w:rtl w:val="true"/>
          <w:lang w:val="es-ES"/>
        </w:rPr>
        <w:t xml:space="preserve">.  </w:t>
      </w:r>
    </w:p>
    <w:p>
      <w:pPr>
        <w:pStyle w:val="style50"/>
        <w:ind w:hanging="0" w:left="0" w:right="0"/>
        <w:jc w:val="left"/>
      </w:pPr>
      <w:r>
        <w:rPr>
          <w:rtl w:val="true"/>
        </w:rPr>
      </w:r>
    </w:p>
    <w:p>
      <w:pPr>
        <w:pStyle w:val="style0"/>
        <w:widowControl w:val="false"/>
        <w:ind w:hanging="720" w:left="720" w:right="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Yanagisako, Sylvia y Collier, Jane. 1994 “Género y Parentesco Reconsiderados: Hacia un Análisis Unificado”. En: Robert Borofsky (Ed.).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Assessing Cultural Anthropology</w:t>
      </w:r>
      <w:r>
        <w:rPr>
          <w:rFonts w:ascii="Times New Roman" w:cs="Times New Roman" w:hAnsi="Times New Roman"/>
          <w:sz w:val="24"/>
          <w:szCs w:val="24"/>
          <w:lang w:val="en-US"/>
        </w:rPr>
        <w:t>. Hawaii Pacific University</w:t>
      </w:r>
      <w:r>
        <w:rPr>
          <w:rFonts w:ascii="Times New Roman" w:cs="Times New Roman" w:hAnsi="Times New Roman"/>
          <w:sz w:val="24"/>
          <w:szCs w:val="24"/>
        </w:rPr>
        <w:t>, Mc Graw-Hill, Inc. (Traducción de María Rosa Neufeld, Juan Carlos Radovich y Marcela Woods</w:t>
      </w:r>
      <w:r>
        <w:rPr>
          <w:rFonts w:ascii="Times New Roman" w:cs="Times New Roman" w:hAnsi="Times New Roman"/>
          <w:sz w:val="24"/>
          <w:szCs w:val="24"/>
          <w:rtl w:val="true"/>
        </w:rPr>
        <w:t>).</w:t>
      </w:r>
    </w:p>
    <w:p>
      <w:pPr>
        <w:pStyle w:val="style51"/>
        <w:spacing w:after="0" w:before="0"/>
        <w:jc w:val="left"/>
      </w:pPr>
      <w:r>
        <w:rPr>
          <w:rtl w:val="true"/>
        </w:rPr>
      </w:r>
    </w:p>
    <w:p>
      <w:pPr>
        <w:pStyle w:val="style0"/>
        <w:ind w:hanging="708" w:left="708" w:right="0"/>
        <w:jc w:val="left"/>
      </w:pPr>
      <w:r>
        <w:rPr>
          <w:rtl w:val="true"/>
        </w:rPr>
      </w:r>
    </w:p>
    <w:p>
      <w:pPr>
        <w:pStyle w:val="style0"/>
        <w:ind w:hanging="708" w:left="708" w:right="0"/>
        <w:jc w:val="left"/>
      </w:pPr>
      <w:r>
        <w:rPr>
          <w:rFonts w:ascii="Times New Roman" w:cs="Times New Roman" w:hAnsi="Times New Roman"/>
          <w:b/>
          <w:bCs/>
          <w:sz w:val="24"/>
          <w:szCs w:val="24"/>
        </w:rPr>
        <w:t>CARGA HORARIA, SISTEMA DE EVALUACIÓN Y PROMOCIÓN</w:t>
      </w:r>
    </w:p>
    <w:p>
      <w:pPr>
        <w:pStyle w:val="style0"/>
        <w:jc w:val="left"/>
      </w:pPr>
      <w:r>
        <w:rPr>
          <w:rFonts w:ascii="Times New Roman" w:cs="Times New Roman" w:hAnsi="Times New Roman"/>
          <w:sz w:val="24"/>
          <w:szCs w:val="24"/>
        </w:rPr>
        <w:t>Total de horas semanales: 6hs., distribuidas en clases teóricas (4hs) y clases prácticas (2hs</w:t>
      </w:r>
      <w:r>
        <w:rPr>
          <w:rFonts w:ascii="Times New Roman" w:cs="Times New Roman" w:hAnsi="Times New Roman"/>
          <w:sz w:val="24"/>
          <w:szCs w:val="24"/>
          <w:rtl w:val="true"/>
        </w:rPr>
        <w:t>)</w:t>
      </w:r>
    </w:p>
    <w:p>
      <w:pPr>
        <w:pStyle w:val="style0"/>
        <w:jc w:val="left"/>
      </w:pPr>
      <w:r>
        <w:rPr>
          <w:rFonts w:ascii="Times New Roman" w:cs="Times New Roman" w:hAnsi="Times New Roman"/>
          <w:sz w:val="24"/>
          <w:szCs w:val="24"/>
        </w:rPr>
        <w:t>Total de horas cuatrimestral: 96 hs</w:t>
      </w:r>
      <w:r>
        <w:rPr>
          <w:rFonts w:ascii="Times New Roman" w:cs="Times New Roman" w:hAnsi="Times New Roman"/>
          <w:sz w:val="24"/>
          <w:szCs w:val="24"/>
          <w:rtl w:val="true"/>
        </w:rPr>
        <w:t>.</w:t>
      </w:r>
    </w:p>
    <w:p>
      <w:pPr>
        <w:pStyle w:val="style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La materia tiene régimen de </w:t>
      </w:r>
      <w:r>
        <w:rPr>
          <w:rFonts w:ascii="Times New Roman" w:cs="Times New Roman" w:hAnsi="Times New Roman"/>
          <w:caps/>
          <w:sz w:val="24"/>
          <w:szCs w:val="24"/>
        </w:rPr>
        <w:t>Promoción Directa</w:t>
      </w:r>
      <w:r>
        <w:rPr>
          <w:rFonts w:ascii="Times New Roman" w:cs="Times New Roman" w:hAnsi="Times New Roman"/>
          <w:sz w:val="24"/>
          <w:szCs w:val="24"/>
        </w:rPr>
        <w:t>, por lo que las y los alumnos deberán cumplir con los siguientes requisitos</w:t>
      </w:r>
      <w:r>
        <w:rPr>
          <w:rFonts w:ascii="Times New Roman" w:cs="Times New Roman" w:hAnsi="Times New Roman"/>
          <w:sz w:val="24"/>
          <w:szCs w:val="24"/>
          <w:rtl w:val="true"/>
        </w:rPr>
        <w:t>:</w:t>
      </w:r>
    </w:p>
    <w:p>
      <w:pPr>
        <w:pStyle w:val="style0"/>
        <w:ind w:hanging="0" w:left="284" w:right="0"/>
        <w:jc w:val="left"/>
      </w:pPr>
      <w:r>
        <w:rPr>
          <w:rFonts w:ascii="Times New Roman" w:cs="Times New Roman" w:hAnsi="Times New Roman"/>
          <w:bCs/>
          <w:sz w:val="24"/>
          <w:szCs w:val="24"/>
        </w:rPr>
        <w:t>i. asistir al 80% de cada instancia que constituya la cursada (considerando clases teóricas y las prácticas</w:t>
      </w:r>
      <w:r>
        <w:rPr>
          <w:rFonts w:ascii="Times New Roman" w:cs="Times New Roman" w:hAnsi="Times New Roman"/>
          <w:bCs/>
          <w:sz w:val="24"/>
          <w:szCs w:val="24"/>
          <w:rtl w:val="true"/>
        </w:rPr>
        <w:t xml:space="preserve">); </w:t>
      </w:r>
    </w:p>
    <w:p>
      <w:pPr>
        <w:pStyle w:val="style0"/>
        <w:ind w:hanging="0" w:left="284" w:right="0"/>
        <w:jc w:val="left"/>
      </w:pPr>
      <w:r>
        <w:rPr>
          <w:rFonts w:ascii="Times New Roman" w:cs="Times New Roman" w:hAnsi="Times New Roman"/>
          <w:bCs/>
          <w:sz w:val="24"/>
          <w:szCs w:val="24"/>
        </w:rPr>
        <w:t>ii. aprobar 3 (tres) instancias de evaluación parcial con un promedio mínimo de 7 (siete) puntos, sin registrar aplazos en ningún examen parcial</w:t>
      </w:r>
      <w:r>
        <w:rPr>
          <w:rFonts w:ascii="Times New Roman" w:cs="Times New Roman" w:hAnsi="Times New Roman"/>
          <w:bCs/>
          <w:sz w:val="24"/>
          <w:szCs w:val="24"/>
          <w:rtl w:val="true"/>
        </w:rPr>
        <w:t>.</w:t>
      </w:r>
    </w:p>
    <w:p>
      <w:pPr>
        <w:pStyle w:val="style0"/>
        <w:ind w:hanging="0" w:left="284" w:right="0"/>
        <w:jc w:val="left"/>
      </w:pPr>
      <w:r>
        <w:rPr>
          <w:rtl w:val="true"/>
        </w:rPr>
      </w:r>
    </w:p>
    <w:p>
      <w:pPr>
        <w:pStyle w:val="style0"/>
        <w:jc w:val="left"/>
      </w:pPr>
      <w:r>
        <w:rPr>
          <w:rFonts w:ascii="Times New Roman" w:cs="Times New Roman" w:hAnsi="Times New Roman"/>
          <w:bCs/>
          <w:sz w:val="24"/>
          <w:szCs w:val="24"/>
        </w:rPr>
        <w:t>Los/as estudiantes que no hayan satisfecho los requisitos para la PROMOCIÓN DIRECTA, pero que hayan cumplido con lo establecido para EXAMEN FINAL (75% de asistencia a las clases prácticas, aprobación de las evaluaciones parciales con un mínimo de 4 en cada instancia) podrán presentarse como estudiantes regulares en la mesa general de exámenes finales. Quienes no alcancen las condiciones establecidas para el régimen con EXAMEN FINAL deberán reinscribirse u optar por rendir la materia en calidad de LIBRE</w:t>
      </w:r>
      <w:r>
        <w:rPr>
          <w:rFonts w:ascii="Times New Roman" w:cs="Times New Roman" w:hAnsi="Times New Roman"/>
          <w:bCs/>
          <w:sz w:val="24"/>
          <w:szCs w:val="24"/>
          <w:rtl w:val="true"/>
        </w:rPr>
        <w:t>.</w:t>
      </w:r>
    </w:p>
    <w:p>
      <w:pPr>
        <w:pStyle w:val="style0"/>
        <w:ind w:hanging="0" w:left="284" w:right="0"/>
        <w:jc w:val="left"/>
      </w:pPr>
      <w:r>
        <w:rPr>
          <w:rFonts w:ascii="Times New Roman" w:cs="Times New Roman" w:hAnsi="Times New Roman"/>
          <w:bCs/>
          <w:sz w:val="24"/>
          <w:szCs w:val="24"/>
        </w:rPr>
        <w:t>Se dispondrá de UN (1) RECUPERATORIO para aquellos/as estudiantes que</w:t>
      </w:r>
      <w:r>
        <w:rPr>
          <w:rFonts w:ascii="Times New Roman" w:cs="Times New Roman" w:hAnsi="Times New Roman"/>
          <w:bCs/>
          <w:sz w:val="24"/>
          <w:szCs w:val="24"/>
          <w:rtl w:val="true"/>
        </w:rPr>
        <w:t>:</w:t>
      </w:r>
    </w:p>
    <w:p>
      <w:pPr>
        <w:pStyle w:val="style0"/>
        <w:ind w:hanging="0" w:left="284" w:right="0"/>
        <w:jc w:val="left"/>
      </w:pPr>
      <w:r>
        <w:rPr>
          <w:rFonts w:ascii="Times New Roman" w:cs="Times New Roman" w:hAnsi="Times New Roman"/>
          <w:bCs/>
          <w:sz w:val="24"/>
          <w:szCs w:val="24"/>
          <w:rtl w:val="true"/>
        </w:rPr>
        <w:t xml:space="preserve">- </w:t>
      </w:r>
      <w:r>
        <w:rPr>
          <w:rFonts w:ascii="Times New Roman" w:cs="Times New Roman" w:hAnsi="Times New Roman"/>
          <w:bCs/>
          <w:sz w:val="24"/>
          <w:szCs w:val="24"/>
        </w:rPr>
        <w:t>hayan estado ausentes en una o más instancias de examen parcial</w:t>
      </w:r>
      <w:r>
        <w:rPr>
          <w:rFonts w:ascii="Times New Roman" w:cs="Times New Roman" w:hAnsi="Times New Roman"/>
          <w:bCs/>
          <w:sz w:val="24"/>
          <w:szCs w:val="24"/>
          <w:rtl w:val="true"/>
        </w:rPr>
        <w:t xml:space="preserve">; </w:t>
      </w:r>
    </w:p>
    <w:p>
      <w:pPr>
        <w:pStyle w:val="style0"/>
        <w:ind w:hanging="0" w:left="284" w:right="0"/>
        <w:jc w:val="left"/>
      </w:pPr>
      <w:r>
        <w:rPr>
          <w:rFonts w:ascii="Times New Roman" w:cs="Times New Roman" w:hAnsi="Times New Roman"/>
          <w:bCs/>
          <w:sz w:val="24"/>
          <w:szCs w:val="24"/>
          <w:rtl w:val="true"/>
        </w:rPr>
        <w:t xml:space="preserve">- </w:t>
      </w:r>
      <w:r>
        <w:rPr>
          <w:rFonts w:ascii="Times New Roman" w:cs="Times New Roman" w:hAnsi="Times New Roman"/>
          <w:bCs/>
          <w:sz w:val="24"/>
          <w:szCs w:val="24"/>
        </w:rPr>
        <w:t>hayan desaprobado una instancia de examen parcial</w:t>
      </w:r>
      <w:r>
        <w:rPr>
          <w:rFonts w:ascii="Times New Roman" w:cs="Times New Roman" w:hAnsi="Times New Roman"/>
          <w:bCs/>
          <w:sz w:val="24"/>
          <w:szCs w:val="24"/>
          <w:rtl w:val="true"/>
        </w:rPr>
        <w:t>.</w:t>
      </w:r>
    </w:p>
    <w:p>
      <w:pPr>
        <w:pStyle w:val="style0"/>
        <w:ind w:hanging="0" w:left="284" w:right="0"/>
        <w:jc w:val="left"/>
      </w:pPr>
      <w:r>
        <w:rPr>
          <w:rFonts w:ascii="Times New Roman" w:cs="Times New Roman" w:hAnsi="Times New Roman"/>
          <w:bCs/>
          <w:sz w:val="24"/>
          <w:szCs w:val="24"/>
        </w:rPr>
        <w:t>La desaprobación de más de una instancia de parcial constituye la pérdida de la regularidad y el/la estudiante deberá volver a cursar la materia</w:t>
      </w:r>
      <w:r>
        <w:rPr>
          <w:rFonts w:ascii="Times New Roman" w:cs="Times New Roman" w:hAnsi="Times New Roman"/>
          <w:bCs/>
          <w:sz w:val="24"/>
          <w:szCs w:val="24"/>
          <w:rtl w:val="true"/>
        </w:rPr>
        <w:t xml:space="preserve">. </w:t>
      </w:r>
    </w:p>
    <w:p>
      <w:pPr>
        <w:pStyle w:val="style0"/>
        <w:ind w:hanging="0" w:left="284" w:right="0"/>
        <w:jc w:val="left"/>
      </w:pPr>
      <w:r>
        <w:rPr>
          <w:rFonts w:ascii="Times New Roman" w:cs="Times New Roman" w:hAnsi="Times New Roman"/>
          <w:bCs/>
          <w:sz w:val="24"/>
          <w:szCs w:val="24"/>
        </w:rPr>
        <w:t>Cumplido el recuperatorio, de no obtener una calificación de aprobado (mínimo de 4 puntos), el/la estudiante deberá volver a inscribirse en la asignatura o rendir examen en calidad de libre. La nota del recuperatorio reemplaza a la nota del parcial original desaprobado o no rendido</w:t>
      </w:r>
      <w:r>
        <w:rPr>
          <w:rFonts w:ascii="Times New Roman" w:cs="Times New Roman" w:hAnsi="Times New Roman"/>
          <w:bCs/>
          <w:sz w:val="24"/>
          <w:szCs w:val="24"/>
          <w:rtl w:val="true"/>
        </w:rPr>
        <w:t>.</w:t>
      </w:r>
    </w:p>
    <w:p>
      <w:pPr>
        <w:pStyle w:val="style0"/>
        <w:ind w:hanging="0" w:left="284" w:right="0"/>
        <w:jc w:val="left"/>
      </w:pPr>
      <w:r>
        <w:rPr>
          <w:rFonts w:ascii="Times New Roman" w:cs="Times New Roman" w:hAnsi="Times New Roman"/>
          <w:bCs/>
          <w:sz w:val="24"/>
          <w:szCs w:val="24"/>
        </w:rPr>
        <w:t>La corrección de las evaluaciones y trabajos prácticos escritos deberá efectuarse y ser puesta a disposición del/la estudiante en un plazo máximo de 3 (tres) semanas a partir de su realización o entrega. El examen será devuelto al/la estudiante con la corrección y calificación correspondientes, en tinta sin enmiendas ni tachaduras, y firma del/la docente. El/la estudiante deberá conservarlo en su poder hasta que la materia haya sido aprobada y conste en el Certificado Analítico</w:t>
      </w:r>
      <w:r>
        <w:rPr>
          <w:rFonts w:ascii="Times New Roman" w:cs="Times New Roman" w:hAnsi="Times New Roman"/>
          <w:bCs/>
          <w:sz w:val="24"/>
          <w:szCs w:val="24"/>
          <w:rtl w:val="true"/>
        </w:rPr>
        <w:t>.</w:t>
      </w:r>
    </w:p>
    <w:p>
      <w:pPr>
        <w:pStyle w:val="style0"/>
        <w:ind w:hanging="0" w:left="284" w:right="0"/>
        <w:jc w:val="left"/>
      </w:pPr>
      <w:r>
        <w:rPr>
          <w:rFonts w:ascii="Times New Roman" w:cs="Times New Roman" w:hAnsi="Times New Roman"/>
          <w:bCs/>
          <w:sz w:val="24"/>
          <w:szCs w:val="24"/>
        </w:rPr>
        <w:t>VIGENCIA DE LA REGULARIDAD</w:t>
      </w:r>
      <w:r>
        <w:rPr>
          <w:rFonts w:ascii="Times New Roman" w:cs="Times New Roman" w:hAnsi="Times New Roman"/>
          <w:bCs/>
          <w:sz w:val="24"/>
          <w:szCs w:val="24"/>
          <w:rtl w:val="true"/>
        </w:rPr>
        <w:t xml:space="preserve">: </w:t>
      </w:r>
    </w:p>
    <w:p>
      <w:pPr>
        <w:pStyle w:val="style0"/>
        <w:ind w:hanging="0" w:left="284" w:right="0"/>
        <w:jc w:val="left"/>
      </w:pPr>
      <w:r>
        <w:rPr>
          <w:rFonts w:ascii="Times New Roman" w:cs="Times New Roman" w:hAnsi="Times New Roman"/>
          <w:bCs/>
          <w:sz w:val="24"/>
          <w:szCs w:val="24"/>
        </w:rPr>
        <w:t>Durante la vigencia de la regularidad de la cursada de una materia, el/la estudiante podrá presentarse a examen final en 3 (tres) mesas examinadoras en 3 (tres) turnos alternativos no necesariamente consecutivos. Si no alcanzara la promoción en ninguna de ellas deberá volver a inscribirse y cursar la asignatura o rendirla en calidad de libre. En la tercera presentación el/la estudiante podrá optar por la prueba escrita u oral</w:t>
      </w:r>
      <w:r>
        <w:rPr>
          <w:rFonts w:ascii="Times New Roman" w:cs="Times New Roman" w:hAnsi="Times New Roman"/>
          <w:bCs/>
          <w:sz w:val="24"/>
          <w:szCs w:val="24"/>
          <w:rtl w:val="true"/>
        </w:rPr>
        <w:t>.</w:t>
      </w:r>
    </w:p>
    <w:p>
      <w:pPr>
        <w:pStyle w:val="style0"/>
        <w:ind w:hanging="0" w:left="284" w:right="0"/>
        <w:jc w:val="left"/>
      </w:pPr>
      <w:r>
        <w:rPr>
          <w:rFonts w:ascii="Times New Roman" w:cs="Times New Roman" w:hAnsi="Times New Roman"/>
          <w:bCs/>
          <w:sz w:val="24"/>
          <w:szCs w:val="24"/>
        </w:rPr>
        <w:t>A los fines de la instancia de EXAMEN FINAL, la vigencia de la regularidad de la materia será de 4 (cuatro) años. Cumplido este plazo el/la estudiante deberá volver a inscribirse para cursar o rendir en condición de libre</w:t>
      </w:r>
      <w:r>
        <w:rPr>
          <w:rFonts w:ascii="Times New Roman" w:cs="Times New Roman" w:hAnsi="Times New Roman"/>
          <w:bCs/>
          <w:sz w:val="24"/>
          <w:szCs w:val="24"/>
          <w:rtl w:val="true"/>
        </w:rPr>
        <w:t>.</w:t>
      </w:r>
    </w:p>
    <w:p>
      <w:pPr>
        <w:pStyle w:val="style48"/>
        <w:spacing w:after="0" w:before="0" w:line="100" w:lineRule="atLeast"/>
        <w:ind w:hanging="0" w:left="0" w:right="0"/>
        <w:jc w:val="left"/>
      </w:pPr>
      <w:r>
        <w:rPr>
          <w:rtl w:val="true"/>
        </w:rPr>
      </w:r>
    </w:p>
    <w:p>
      <w:pPr>
        <w:pStyle w:val="style0"/>
        <w:ind w:hanging="708" w:left="708" w:right="0"/>
        <w:jc w:val="left"/>
      </w:pPr>
      <w:r>
        <w:rPr>
          <w:rtl w:val="true"/>
        </w:rPr>
      </w:r>
    </w:p>
    <w:p>
      <w:pPr>
        <w:pStyle w:val="style0"/>
        <w:ind w:hanging="708" w:left="708" w:right="0"/>
        <w:jc w:val="left"/>
      </w:pPr>
      <w:r>
        <w:rPr>
          <w:rtl w:val="true"/>
        </w:rPr>
      </w:r>
    </w:p>
    <w:p>
      <w:pPr>
        <w:pStyle w:val="style0"/>
        <w:ind w:hanging="708" w:left="708" w:right="0"/>
        <w:jc w:val="left"/>
      </w:pPr>
      <w:r>
        <w:rPr>
          <w:rtl w:val="true"/>
        </w:rPr>
      </w:r>
    </w:p>
    <w:p>
      <w:pPr>
        <w:pStyle w:val="style0"/>
        <w:ind w:hanging="708" w:left="708" w:right="0"/>
        <w:jc w:val="left"/>
      </w:pPr>
      <w:r>
        <w:rPr>
          <w:rtl w:val="true"/>
        </w:rPr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bCs/>
          <w:sz w:val="24"/>
          <w:szCs w:val="24"/>
        </w:rPr>
        <w:t>Dra Mónica Tarducci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bCs/>
          <w:sz w:val="24"/>
          <w:szCs w:val="24"/>
        </w:rPr>
        <w:t>Profesora Adjunta Regular</w:t>
      </w:r>
    </w:p>
    <w:p>
      <w:pPr>
        <w:pStyle w:val="style0"/>
        <w:ind w:hanging="708" w:left="708" w:right="0"/>
        <w:jc w:val="left"/>
      </w:pPr>
      <w:r>
        <w:rPr>
          <w:rtl w:val="true"/>
        </w:rPr>
      </w:r>
    </w:p>
    <w:p>
      <w:pPr>
        <w:pStyle w:val="style0"/>
        <w:jc w:val="left"/>
      </w:pPr>
      <w:r>
        <w:rPr>
          <w:rtl w:val="true"/>
        </w:rPr>
      </w:r>
    </w:p>
    <w:p>
      <w:pPr>
        <w:pStyle w:val="style0"/>
        <w:jc w:val="left"/>
      </w:pPr>
      <w:r>
        <w:rPr>
          <w:rtl w:val="true"/>
        </w:rPr>
      </w:r>
    </w:p>
    <w:p>
      <w:pPr>
        <w:pStyle w:val="style0"/>
        <w:widowControl/>
        <w:suppressAutoHyphens w:val="true"/>
        <w:bidi/>
        <w:spacing w:after="200" w:before="0" w:line="276" w:lineRule="auto"/>
        <w:jc w:val="left"/>
      </w:pPr>
      <w:r>
        <w:rPr>
          <w:rtl w:val="true"/>
        </w:rPr>
      </w:r>
    </w:p>
    <w:sectPr>
      <w:footnotePr>
        <w:numFmt w:val="decimal"/>
      </w:footnote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56"/>
        <w:spacing w:after="200" w:before="0"/>
      </w:pPr>
      <w:r>
        <w:rPr>
          <w:rtl w:val="true"/>
        </w:rPr>
        <w:footnoteRef/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bidi/>
      <w:spacing w:after="200" w:before="0" w:line="276" w:lineRule="auto"/>
      <w:jc w:val="left"/>
    </w:pPr>
    <w:rPr>
      <w:rFonts w:ascii="Calibri" w:cs="Calibri" w:eastAsia="Times New Roman" w:hAnsi="Calibri"/>
      <w:color w:val="00000A"/>
      <w:sz w:val="22"/>
      <w:szCs w:val="22"/>
      <w:lang w:bidi="ar-SA" w:eastAsia="ar-SA" w:val="es-AR"/>
    </w:rPr>
  </w:style>
  <w:style w:styleId="style1" w:type="paragraph">
    <w:name w:val="Encabezado 1"/>
    <w:basedOn w:val="style0"/>
    <w:next w:val="style41"/>
    <w:pPr>
      <w:keepNext/>
      <w:numPr>
        <w:ilvl w:val="0"/>
        <w:numId w:val="1"/>
      </w:numPr>
      <w:tabs>
        <w:tab w:leader="none" w:pos="0" w:val="left"/>
      </w:tabs>
      <w:spacing w:after="0" w:before="0" w:line="100" w:lineRule="atLeast"/>
      <w:jc w:val="both"/>
      <w:outlineLvl w:val="0"/>
    </w:pPr>
    <w:rPr>
      <w:rFonts w:ascii="Times New Roman" w:cs="Times New Roman" w:eastAsia="Arial Unicode MS" w:hAnsi="Times New Roman"/>
      <w:b/>
      <w:bCs/>
      <w:spacing w:val="-3"/>
      <w:sz w:val="24"/>
      <w:szCs w:val="24"/>
      <w:lang w:val="es-ES"/>
    </w:rPr>
  </w:style>
  <w:style w:styleId="style15" w:type="character">
    <w:name w:val="Default Paragraph Font"/>
    <w:next w:val="style15"/>
    <w:rPr/>
  </w:style>
  <w:style w:styleId="style16" w:type="character">
    <w:name w:val="Título 1 Car"/>
    <w:basedOn w:val="style15"/>
    <w:next w:val="style16"/>
    <w:rPr>
      <w:rFonts w:cs="Times New Roman" w:eastAsia="Arial Unicode MS"/>
      <w:b/>
      <w:spacing w:val="-3"/>
      <w:szCs w:val="24"/>
      <w:lang w:eastAsia="ar-SA"/>
    </w:rPr>
  </w:style>
  <w:style w:styleId="style17" w:type="character">
    <w:name w:val="Enlace de Internet"/>
    <w:next w:val="style17"/>
    <w:rPr>
      <w:rFonts w:ascii="Times New Roman" w:cs="Times New Roman" w:hAnsi="Times New Roman"/>
      <w:color w:val="0000FF"/>
      <w:u w:val="single"/>
      <w:lang w:bidi="es-ES" w:eastAsia="es-ES" w:val="es-ES"/>
    </w:rPr>
  </w:style>
  <w:style w:styleId="style18" w:type="character">
    <w:name w:val="Destacado"/>
    <w:next w:val="style18"/>
    <w:rPr>
      <w:rFonts w:ascii="Times New Roman" w:cs="Times New Roman" w:hAnsi="Times New Roman"/>
      <w:i/>
      <w:iCs/>
    </w:rPr>
  </w:style>
  <w:style w:styleId="style19" w:type="character">
    <w:name w:val="Muy destacado"/>
    <w:next w:val="style19"/>
    <w:rPr>
      <w:rFonts w:ascii="Times New Roman" w:cs="Times New Roman" w:hAnsi="Times New Roman"/>
      <w:b/>
      <w:bCs/>
    </w:rPr>
  </w:style>
  <w:style w:styleId="style20" w:type="character">
    <w:name w:val="Referencia bibliogrà Car"/>
    <w:next w:val="style20"/>
    <w:rPr>
      <w:rFonts w:ascii="elite" w:cs="elite" w:eastAsia="Times New Roman" w:hAnsi="elite"/>
      <w:szCs w:val="20"/>
      <w:lang w:eastAsia="ar-SA" w:val="en-US"/>
    </w:rPr>
  </w:style>
  <w:style w:styleId="style21" w:type="character">
    <w:name w:val="apple-converted-space"/>
    <w:next w:val="style21"/>
    <w:rPr>
      <w:rFonts w:ascii="Times New Roman" w:cs="Times New Roman" w:hAnsi="Times New Roman"/>
    </w:rPr>
  </w:style>
  <w:style w:styleId="style22" w:type="character">
    <w:name w:val="titulo"/>
    <w:basedOn w:val="style15"/>
    <w:next w:val="style22"/>
    <w:rPr/>
  </w:style>
  <w:style w:styleId="style23" w:type="character">
    <w:name w:val="Texto nota pie Car"/>
    <w:basedOn w:val="style15"/>
    <w:next w:val="style23"/>
    <w:rPr>
      <w:rFonts w:ascii="Calibri" w:cs="Times New Roman" w:eastAsia="Calibri" w:hAnsi="Calibri"/>
      <w:sz w:val="20"/>
      <w:szCs w:val="20"/>
      <w:lang w:val="es-AR"/>
    </w:rPr>
  </w:style>
  <w:style w:styleId="style24" w:type="character">
    <w:name w:val="Caracteres de nota al pie"/>
    <w:next w:val="style24"/>
    <w:rPr>
      <w:vertAlign w:val="superscript"/>
    </w:rPr>
  </w:style>
  <w:style w:styleId="style25" w:type="character">
    <w:name w:val="Encabezado Car"/>
    <w:basedOn w:val="style15"/>
    <w:next w:val="style25"/>
    <w:rPr>
      <w:rFonts w:ascii="Calibri" w:cs="Calibri" w:eastAsia="Times New Roman" w:hAnsi="Calibri"/>
      <w:sz w:val="22"/>
      <w:lang w:eastAsia="ar-SA" w:val="es-AR"/>
    </w:rPr>
  </w:style>
  <w:style w:styleId="style26" w:type="character">
    <w:name w:val="Pie de página Car"/>
    <w:basedOn w:val="style15"/>
    <w:next w:val="style26"/>
    <w:rPr>
      <w:rFonts w:ascii="Calibri" w:cs="Calibri" w:eastAsia="Times New Roman" w:hAnsi="Calibri"/>
      <w:sz w:val="22"/>
      <w:lang w:eastAsia="ar-SA" w:val="es-AR"/>
    </w:rPr>
  </w:style>
  <w:style w:styleId="style27" w:type="character">
    <w:name w:val="ListLabel 1"/>
    <w:next w:val="style27"/>
    <w:rPr>
      <w:rFonts w:cs="Times New Roman"/>
    </w:rPr>
  </w:style>
  <w:style w:styleId="style28" w:type="character">
    <w:name w:val="ListLabel 2"/>
    <w:next w:val="style28"/>
    <w:rPr>
      <w:rFonts w:cs="Times New Roman"/>
    </w:rPr>
  </w:style>
  <w:style w:styleId="style29" w:type="character">
    <w:name w:val="ListLabel 3"/>
    <w:next w:val="style29"/>
    <w:rPr>
      <w:rFonts w:cs="Times New Roman"/>
    </w:rPr>
  </w:style>
  <w:style w:styleId="style30" w:type="character">
    <w:name w:val="ListLabel 4"/>
    <w:next w:val="style30"/>
    <w:rPr>
      <w:rFonts w:cs="Times New Roman"/>
    </w:rPr>
  </w:style>
  <w:style w:styleId="style31" w:type="character">
    <w:name w:val="ListLabel 5"/>
    <w:next w:val="style31"/>
    <w:rPr>
      <w:rFonts w:cs="Times New Roman"/>
    </w:rPr>
  </w:style>
  <w:style w:styleId="style32" w:type="character">
    <w:name w:val="ListLabel 6"/>
    <w:next w:val="style32"/>
    <w:rPr>
      <w:rFonts w:cs="Times New Roman"/>
    </w:rPr>
  </w:style>
  <w:style w:styleId="style33" w:type="character">
    <w:name w:val="ListLabel 7"/>
    <w:next w:val="style33"/>
    <w:rPr>
      <w:rFonts w:cs="Times New Roman"/>
    </w:rPr>
  </w:style>
  <w:style w:styleId="style34" w:type="character">
    <w:name w:val="ListLabel 8"/>
    <w:next w:val="style34"/>
    <w:rPr>
      <w:rFonts w:cs="Times New Roman"/>
    </w:rPr>
  </w:style>
  <w:style w:styleId="style35" w:type="character">
    <w:name w:val="ListLabel 9"/>
    <w:next w:val="style35"/>
    <w:rPr>
      <w:rFonts w:cs="Times New Roman"/>
    </w:rPr>
  </w:style>
  <w:style w:styleId="style36" w:type="character">
    <w:name w:val="Ancla de nota al pie"/>
    <w:next w:val="style36"/>
    <w:rPr>
      <w:vertAlign w:val="superscript"/>
    </w:rPr>
  </w:style>
  <w:style w:styleId="style37" w:type="character">
    <w:name w:val="Ancla de nota final"/>
    <w:next w:val="style37"/>
    <w:rPr>
      <w:vertAlign w:val="superscript"/>
    </w:rPr>
  </w:style>
  <w:style w:styleId="style38" w:type="character">
    <w:name w:val="ListLabel 10"/>
    <w:next w:val="style38"/>
    <w:rPr>
      <w:rFonts w:cs="Times New Roman"/>
    </w:rPr>
  </w:style>
  <w:style w:styleId="style39" w:type="character">
    <w:name w:val="Caracteres de nota final"/>
    <w:next w:val="style39"/>
    <w:rPr/>
  </w:style>
  <w:style w:styleId="style40" w:type="paragraph">
    <w:name w:val="Encabezado"/>
    <w:basedOn w:val="style0"/>
    <w:next w:val="style41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41" w:type="paragraph">
    <w:name w:val="Cuerpo de texto"/>
    <w:basedOn w:val="style0"/>
    <w:next w:val="style41"/>
    <w:pPr>
      <w:spacing w:after="140" w:before="0" w:line="288" w:lineRule="auto"/>
    </w:pPr>
    <w:rPr/>
  </w:style>
  <w:style w:styleId="style42" w:type="paragraph">
    <w:name w:val="Lista"/>
    <w:basedOn w:val="style41"/>
    <w:next w:val="style42"/>
    <w:pPr/>
    <w:rPr>
      <w:rFonts w:cs="FreeSans"/>
    </w:rPr>
  </w:style>
  <w:style w:styleId="style43" w:type="paragraph">
    <w:name w:val="Etiqueta"/>
    <w:basedOn w:val="style0"/>
    <w:next w:val="style43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44" w:type="paragraph">
    <w:name w:val="Índice"/>
    <w:basedOn w:val="style0"/>
    <w:next w:val="style44"/>
    <w:pPr>
      <w:suppressLineNumbers/>
    </w:pPr>
    <w:rPr>
      <w:rFonts w:cs="FreeSans"/>
    </w:rPr>
  </w:style>
  <w:style w:styleId="style45" w:type="paragraph">
    <w:name w:val="Título"/>
    <w:basedOn w:val="style0"/>
    <w:next w:val="style46"/>
    <w:pPr>
      <w:keepNext/>
      <w:spacing w:after="120" w:before="240"/>
      <w:jc w:val="center"/>
    </w:pPr>
    <w:rPr>
      <w:rFonts w:ascii="Liberation Sans" w:cs="FreeSans" w:eastAsia="DejaVu Sans" w:hAnsi="Liberation Sans"/>
      <w:b/>
      <w:bCs/>
      <w:sz w:val="28"/>
      <w:szCs w:val="28"/>
    </w:rPr>
  </w:style>
  <w:style w:styleId="style46" w:type="paragraph">
    <w:name w:val="Subtítulo"/>
    <w:basedOn w:val="style40"/>
    <w:next w:val="style41"/>
    <w:pPr>
      <w:jc w:val="center"/>
    </w:pPr>
    <w:rPr>
      <w:i/>
      <w:iCs/>
      <w:sz w:val="28"/>
      <w:szCs w:val="28"/>
    </w:rPr>
  </w:style>
  <w:style w:styleId="style47" w:type="paragraph">
    <w:name w:val="Normal (Web)"/>
    <w:basedOn w:val="style0"/>
    <w:next w:val="style47"/>
    <w:pPr>
      <w:suppressAutoHyphens w:val="false"/>
      <w:spacing w:after="28" w:before="28" w:line="100" w:lineRule="atLeast"/>
    </w:pPr>
    <w:rPr>
      <w:rFonts w:ascii="Times New Roman" w:cs="Times New Roman" w:hAnsi="Times New Roman"/>
      <w:sz w:val="24"/>
      <w:szCs w:val="24"/>
      <w:lang w:eastAsia="es-ES" w:val="es-ES"/>
    </w:rPr>
  </w:style>
  <w:style w:styleId="style48" w:type="paragraph">
    <w:name w:val="Referencia bibliogrà"/>
    <w:next w:val="style48"/>
    <w:pPr>
      <w:keepLines/>
      <w:widowControl/>
      <w:tabs>
        <w:tab w:leader="none" w:pos="2448" w:val="left"/>
      </w:tabs>
      <w:suppressAutoHyphens w:val="true"/>
      <w:bidi/>
      <w:spacing w:after="240" w:before="0" w:line="240" w:lineRule="atLeast"/>
      <w:ind w:hanging="864" w:left="864" w:right="0"/>
      <w:jc w:val="both"/>
    </w:pPr>
    <w:rPr>
      <w:rFonts w:ascii="elite" w:cs="elite" w:eastAsia="Times New Roman" w:hAnsi="elite"/>
      <w:color w:val="00000A"/>
      <w:sz w:val="22"/>
      <w:szCs w:val="20"/>
      <w:lang w:bidi="ar-SA" w:eastAsia="ar-SA" w:val="en-US"/>
    </w:rPr>
  </w:style>
  <w:style w:styleId="style49" w:type="paragraph">
    <w:name w:val="Párrafo de lista1"/>
    <w:basedOn w:val="style0"/>
    <w:next w:val="style49"/>
    <w:pPr>
      <w:ind w:hanging="0" w:left="720" w:right="0"/>
    </w:pPr>
    <w:rPr/>
  </w:style>
  <w:style w:styleId="style50" w:type="paragraph">
    <w:name w:val="Biblio"/>
    <w:basedOn w:val="style0"/>
    <w:next w:val="style50"/>
    <w:pPr>
      <w:spacing w:after="0" w:before="120" w:line="100" w:lineRule="atLeast"/>
      <w:ind w:hanging="720" w:left="720" w:right="0"/>
    </w:pPr>
    <w:rPr>
      <w:rFonts w:ascii="Times New Roman" w:cs="Times New Roman" w:hAnsi="Times New Roman"/>
      <w:sz w:val="24"/>
      <w:szCs w:val="24"/>
    </w:rPr>
  </w:style>
  <w:style w:styleId="style51" w:type="paragraph">
    <w:name w:val="Referencia bibliogrà Char Car"/>
    <w:next w:val="style51"/>
    <w:pPr>
      <w:keepLines/>
      <w:widowControl/>
      <w:tabs>
        <w:tab w:leader="none" w:pos="2148" w:val="left"/>
      </w:tabs>
      <w:suppressAutoHyphens w:val="true"/>
      <w:bidi/>
      <w:spacing w:after="120" w:before="0"/>
      <w:ind w:hanging="720" w:left="720" w:right="0"/>
      <w:jc w:val="left"/>
    </w:pPr>
    <w:rPr>
      <w:rFonts w:ascii="Times New Roman" w:cs="Times New Roman" w:eastAsia="MS Mincho" w:hAnsi="Times New Roman"/>
      <w:bCs/>
      <w:color w:val="00000A"/>
      <w:sz w:val="22"/>
      <w:szCs w:val="24"/>
      <w:lang w:bidi="ar-SA" w:eastAsia="ar-SA" w:val="en-US"/>
    </w:rPr>
  </w:style>
  <w:style w:styleId="style52" w:type="paragraph">
    <w:name w:val="footnote text"/>
    <w:basedOn w:val="style0"/>
    <w:next w:val="style52"/>
    <w:pPr>
      <w:suppressAutoHyphens w:val="false"/>
      <w:spacing w:after="0" w:before="0" w:line="100" w:lineRule="atLeast"/>
    </w:pPr>
    <w:rPr>
      <w:rFonts w:cs="Times New Roman" w:eastAsia="Calibri"/>
      <w:sz w:val="20"/>
      <w:szCs w:val="20"/>
      <w:lang w:eastAsia="en-US"/>
    </w:rPr>
  </w:style>
  <w:style w:styleId="style53" w:type="paragraph">
    <w:name w:val="Normal1"/>
    <w:next w:val="style53"/>
    <w:pPr>
      <w:widowControl w:val="false"/>
      <w:tabs>
        <w:tab w:leader="none" w:pos="708" w:val="left"/>
      </w:tabs>
      <w:suppressAutoHyphens w:val="true"/>
      <w:bidi/>
      <w:jc w:val="left"/>
    </w:pPr>
    <w:rPr>
      <w:rFonts w:ascii="Liberation Serif" w:cs="Liberation Serif" w:eastAsia="Times New Roman" w:hAnsi="Liberation Serif"/>
      <w:color w:val="000000"/>
      <w:sz w:val="22"/>
      <w:szCs w:val="24"/>
      <w:lang w:bidi="ar-SA" w:eastAsia="zh-CN" w:val="es-AR"/>
    </w:rPr>
  </w:style>
  <w:style w:styleId="style54" w:type="paragraph">
    <w:name w:val="Encabezamiento"/>
    <w:basedOn w:val="style0"/>
    <w:next w:val="style54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55" w:type="paragraph">
    <w:name w:val="Pie de página"/>
    <w:basedOn w:val="style0"/>
    <w:next w:val="style5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56" w:type="paragraph">
    <w:name w:val="Nota al pie"/>
    <w:basedOn w:val="style0"/>
    <w:next w:val="style56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.riseup.net/radfembr+spanish/manifiesto-colectiva-del-rio-combahee-una-declarac.Abril1977" TargetMode="External"/><Relationship Id="rId3" Type="http://schemas.openxmlformats.org/officeDocument/2006/relationships/hyperlink" Target="http://jornadascinig.fahce.unlp.edu.ar/iii-2013" TargetMode="External"/><Relationship Id="rId4" Type="http://schemas.openxmlformats.org/officeDocument/2006/relationships/hyperlink" Target="http://dialnet.unirioja.es/institucion/407/editor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LibreOffice/5.2.7.2$Linux_X86_64 LibreOffice_project/20m0$Build-2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2018-10-10T09:45:00.00Z</dcterms:created>
  <dc:creator>Tardu</dc:creator>
  <dc:language>es</dc:language>
  <dcterms:modified xsi:type="dcterms:W3CDTF">2018-10-11T15:53:25.00Z</dcterms:modified>
  <cp:revision>3</cp:revision>
</cp:coreProperties>
</file>