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bCs/>
          <w:lang w:val="es-ES"/>
        </w:rPr>
        <w:t>Universidad de Buenos Aires</w:t>
      </w:r>
    </w:p>
    <w:p>
      <w:pPr>
        <w:pStyle w:val="style0"/>
      </w:pPr>
      <w:r>
        <w:rPr>
          <w:b/>
          <w:bCs/>
          <w:lang w:val="es-ES"/>
        </w:rPr>
        <w:t>Facultad de Filosofía y Letras</w:t>
      </w:r>
    </w:p>
    <w:p>
      <w:pPr>
        <w:pStyle w:val="style1"/>
      </w:pPr>
      <w:r>
        <w:rPr/>
        <w:t>Departamento de Ciencias Antropológicas</w:t>
      </w:r>
    </w:p>
    <w:p>
      <w:pPr>
        <w:pStyle w:val="style0"/>
      </w:pPr>
      <w:r>
        <w:rPr>
          <w:bCs/>
          <w:i/>
          <w:lang w:val="es-ES"/>
        </w:rPr>
      </w:r>
    </w:p>
    <w:p>
      <w:pPr>
        <w:pStyle w:val="style0"/>
      </w:pPr>
      <w:r>
        <w:rPr>
          <w:bCs/>
          <w:i/>
          <w:lang w:val="es-ES"/>
        </w:rPr>
        <w:t>Seminario:</w:t>
      </w:r>
      <w:r>
        <w:rPr>
          <w:i/>
          <w:lang w:val="es-ES"/>
        </w:rPr>
        <w:t xml:space="preserve"> </w:t>
      </w:r>
      <w:r>
        <w:rPr>
          <w:lang w:val="es-ES"/>
        </w:rPr>
        <w:t>Antropología ecológica. Distinción naturaleza/cultura</w:t>
      </w:r>
    </w:p>
    <w:p>
      <w:pPr>
        <w:pStyle w:val="style0"/>
      </w:pPr>
      <w:r>
        <w:rPr>
          <w:lang w:val="es-ES"/>
        </w:rPr>
      </w:r>
    </w:p>
    <w:p>
      <w:pPr>
        <w:pStyle w:val="style0"/>
      </w:pPr>
      <w:r>
        <w:rPr>
          <w:bCs/>
          <w:i/>
          <w:lang w:val="es-ES"/>
        </w:rPr>
        <w:t>Profesor:</w:t>
      </w:r>
      <w:r>
        <w:rPr>
          <w:lang w:val="es-ES"/>
        </w:rPr>
        <w:t xml:space="preserve"> Lic. Fernando M. Lynch</w:t>
      </w:r>
    </w:p>
    <w:p>
      <w:pPr>
        <w:pStyle w:val="style0"/>
      </w:pPr>
      <w:r>
        <w:rPr>
          <w:lang w:val="es-ES"/>
        </w:rPr>
      </w:r>
    </w:p>
    <w:p>
      <w:pPr>
        <w:pStyle w:val="style0"/>
      </w:pPr>
      <w:r>
        <w:rPr>
          <w:lang w:val="es-ES"/>
        </w:rPr>
        <w:t>2º cuatrimestre de 2014</w:t>
      </w:r>
    </w:p>
    <w:p>
      <w:pPr>
        <w:pStyle w:val="style0"/>
      </w:pPr>
      <w:r>
        <w:rPr>
          <w:b/>
          <w:lang w:val="es-ES"/>
        </w:rPr>
      </w:r>
    </w:p>
    <w:p>
      <w:pPr>
        <w:pStyle w:val="style0"/>
      </w:pPr>
      <w:r>
        <w:rPr>
          <w:i/>
          <w:lang w:val="es-ES"/>
        </w:rPr>
      </w:r>
    </w:p>
    <w:p>
      <w:pPr>
        <w:pStyle w:val="style0"/>
      </w:pPr>
      <w:r>
        <w:rPr>
          <w:i/>
          <w:lang w:val="es-ES"/>
        </w:rPr>
        <w:t>Objetivo general:</w:t>
      </w:r>
      <w:r>
        <w:rPr>
          <w:lang w:val="es-ES"/>
        </w:rPr>
        <w:t xml:space="preserve"> </w:t>
      </w:r>
    </w:p>
    <w:p>
      <w:pPr>
        <w:pStyle w:val="style0"/>
      </w:pPr>
      <w:r>
        <w:rPr>
          <w:lang w:val="es-ES"/>
        </w:rPr>
      </w:r>
    </w:p>
    <w:p>
      <w:pPr>
        <w:pStyle w:val="style0"/>
        <w:ind w:firstLine="708" w:left="0" w:right="0"/>
        <w:jc w:val="both"/>
      </w:pPr>
      <w:r>
        <w:rPr>
          <w:lang w:val="es-ES"/>
        </w:rPr>
        <w:t xml:space="preserve">En base al examen de determinadas formulaciones antropológicas referidas a la problemática de la ecología, se propone una discusión de las implicancias epistemológicas de la distinción naturaleza/cultura en términos de su contextualización tanto etnográfica como geopolítica. </w:t>
      </w:r>
    </w:p>
    <w:p>
      <w:pPr>
        <w:pStyle w:val="style0"/>
        <w:jc w:val="both"/>
      </w:pPr>
      <w:r>
        <w:rPr>
          <w:i/>
          <w:lang w:val="es-ES"/>
        </w:rPr>
      </w:r>
    </w:p>
    <w:p>
      <w:pPr>
        <w:pStyle w:val="style0"/>
        <w:jc w:val="both"/>
      </w:pPr>
      <w:r>
        <w:rPr>
          <w:i/>
          <w:lang w:val="es-ES"/>
        </w:rPr>
      </w:r>
    </w:p>
    <w:p>
      <w:pPr>
        <w:pStyle w:val="style0"/>
        <w:jc w:val="both"/>
      </w:pPr>
      <w:r>
        <w:rPr>
          <w:i/>
          <w:lang w:val="es-ES"/>
        </w:rPr>
        <w:t>Fundamentos</w:t>
      </w:r>
    </w:p>
    <w:p>
      <w:pPr>
        <w:pStyle w:val="style0"/>
        <w:ind w:firstLine="708" w:left="0" w:right="0"/>
        <w:jc w:val="both"/>
      </w:pPr>
      <w:r>
        <w:rPr>
          <w:bCs/>
          <w:lang w:val="es-ES"/>
        </w:rPr>
      </w:r>
    </w:p>
    <w:p>
      <w:pPr>
        <w:pStyle w:val="style0"/>
        <w:ind w:firstLine="708" w:left="0" w:right="0"/>
        <w:jc w:val="both"/>
      </w:pPr>
      <w:r>
        <w:rPr>
          <w:bCs/>
          <w:lang w:val="es-AR"/>
        </w:rPr>
        <w:t>De acuerdo a la relevancia histórica actual que la problemática ecológica está teniendo en todo el planeta, este seminario se orienta a desarrollar un examen crítico de la misma desde una perspectiva antropológica. La pertinencia de esta propuesta se basa en el hecho de que, a pesar de dicha relevancia, el ámbito de lo ecológico no es objeto de estudio específico en las asignaturas del programa de la carrera que lo tienen en consideración. Por otra parte, la presente propuesta docente se funda en el trabajo de investigación en curso orientado a obtener la</w:t>
      </w:r>
      <w:r>
        <w:rPr>
          <w:lang w:val="es-AR"/>
        </w:rPr>
        <w:t xml:space="preserve"> Tesis de Doctorado, cuyo objeto de estudio es la relación entre don, espíritu y naturaleza en las concepciones y prácticas de los indígenas wichí de la región chaqueña. Habiendo sido aprobada la inscripción al mismo en esta casa de estudios, se han reconocido sesenta y un puntos por antecedentes sobre los ochenta requeridos (Resolución (CD) N° 1963 del 19 de Abril de 2011). </w:t>
      </w:r>
    </w:p>
    <w:p>
      <w:pPr>
        <w:pStyle w:val="style0"/>
        <w:ind w:firstLine="708" w:left="0" w:right="0"/>
        <w:jc w:val="both"/>
      </w:pPr>
      <w:r>
        <w:rPr>
          <w:bCs/>
          <w:lang w:val="es-AR"/>
        </w:rPr>
        <w:t xml:space="preserve">Se ha puesto de relieve que, en tanto en sentido diacrónico la problemática ecológica atraviesa el marco evolutivo de la esfera biológica dando paso a la impronta histórica inherente al dominio antropológico, los cambios significativos en el medio ambiente son ahora más bien debidos a la selección artificial antes que a la natural. En tal sentido, en términos de expresión del actual desequilibrio ecológico que ha producido la industrialización de la sociedad moderna impulsada por el sistema capitalista, una variable significativa que atraviesa esta problemática es la relativa al cambio climático y sus posibles influencias en el porvenir de la humanidad. </w:t>
      </w:r>
    </w:p>
    <w:p>
      <w:pPr>
        <w:pStyle w:val="style0"/>
        <w:ind w:firstLine="708" w:left="0" w:right="0"/>
        <w:jc w:val="both"/>
      </w:pPr>
      <w:r>
        <w:rPr>
          <w:bCs/>
          <w:lang w:val="es-AR"/>
        </w:rPr>
        <w:t>Un punto central de discusión antropológica es el relativo a la comparación de diversas modalidades socioculturales en que se concibe y ejerce la vinculación entre el organismo y el medio ambiente, o bien, entre los seres humanos y los seres no-humanos. Desde esta perspectiva se ha puesto en cuestión la pretendida universalidad del paradigma ontológico dominante que ha dictaminado una división estricta entre naturaleza y cultura –o bien, entre materia y espíritu, así como entre sujeto y objeto de conocimiento-. De acuerdo a su aval científico, este discurso naturalista ha tendido a objetivar los seres que se manifiestan diversos de lo humano –y, según ha sido señalado por diversos autores, fiel a su tendencia naturalizadora, ha llevado en última instancia a la objetivación de los propios seres humanos-. En términos críticos a la dominancia de dicho discurso naturalista se han elaborado un conjunto de propuestas que, poniendo de relieve su connivencia con la significación del colonialismo en la expansión capitalista, se enmarcan dentro de la perspectiva denominada ecología política.</w:t>
      </w:r>
    </w:p>
    <w:p>
      <w:pPr>
        <w:pStyle w:val="style24"/>
      </w:pPr>
      <w:r>
        <w:rPr/>
        <w:tab/>
      </w:r>
    </w:p>
    <w:p>
      <w:pPr>
        <w:pStyle w:val="style24"/>
      </w:pPr>
      <w:r>
        <w:rPr>
          <w:i/>
        </w:rPr>
      </w:r>
    </w:p>
    <w:p>
      <w:pPr>
        <w:pStyle w:val="style24"/>
      </w:pPr>
      <w:r>
        <w:rPr>
          <w:i/>
        </w:rPr>
        <w:t>Propósitos</w:t>
      </w:r>
    </w:p>
    <w:p>
      <w:pPr>
        <w:pStyle w:val="style24"/>
      </w:pPr>
      <w:r>
        <w:rPr/>
      </w:r>
    </w:p>
    <w:p>
      <w:pPr>
        <w:pStyle w:val="style0"/>
        <w:ind w:firstLine="708" w:left="0" w:right="0"/>
        <w:jc w:val="both"/>
      </w:pPr>
      <w:r>
        <w:rPr>
          <w:lang w:val="es-AR"/>
        </w:rPr>
        <w:t>De acuerdo a las distintas formulaciones que se han planteado en nuestra disciplina sobre la distinción naturaleza/cultura, se propone una discusión de sus implicancias epistemológicas para la propia investigación científica –como en principio lo concerniente a la misma distinción entre objeto y sujeto de conocimiento-. A tal efecto se propone una lectura comparativa de las siguientes formulaciones antropológicas que la han tematizado: la estructuralista (Lévi-Strauss), la interpretativista (Geertz) y las propias de la ecología de la mente (Bateson), la ecología de la vida (Ingold) y la ecología simbólica (Descola)</w:t>
      </w:r>
      <w:r>
        <w:rPr>
          <w:bCs/>
          <w:lang w:val="es-AR"/>
        </w:rPr>
        <w:t xml:space="preserve">. </w:t>
      </w:r>
    </w:p>
    <w:p>
      <w:pPr>
        <w:pStyle w:val="style1"/>
        <w:ind w:firstLine="708" w:left="0" w:right="0"/>
        <w:jc w:val="both"/>
      </w:pPr>
      <w:r>
        <w:rPr>
          <w:b w:val="false"/>
          <w:bCs w:val="false"/>
        </w:rPr>
        <w:t xml:space="preserve">En el ámbito etnológico el principal centro de discusión sobre esta problemática lo han constituido los estudios referidos a la región amazónica, en base a los cuales se ha formulado la teoría del perspectivismo (Viveiros de Castro). De acuerdo a ella, la singular modalidad indígena americana de concebir y percibir el medioambiente –en especial la propia de poblaciones de cazadores-recolectores- consiste en el establecimiento de vínculos de carácter social entre los humanos y los demás seres, percibiendo el ambiente cada uno de ellos según su propio ‘punto de vista’. De allí la atribución de intencionalidad y agentividad a seres no-humanos, por cuanto semejante orientación etno-epistemológica, antes que por el ideal de objetividad se guiaría por el de subjetivación. </w:t>
      </w:r>
    </w:p>
    <w:p>
      <w:pPr>
        <w:pStyle w:val="style1"/>
        <w:ind w:firstLine="708" w:left="0" w:right="0"/>
        <w:jc w:val="both"/>
      </w:pPr>
      <w:r>
        <w:rPr>
          <w:b w:val="false"/>
          <w:bCs w:val="false"/>
        </w:rPr>
        <w:t>Se considerarán los alcances y limitaciones de estas teorizaciones a través del examen del caso etnográfico wichí de la región chaqueña.</w:t>
      </w:r>
      <w:r>
        <w:rPr/>
        <w:t xml:space="preserve"> </w:t>
      </w:r>
      <w:r>
        <w:rPr>
          <w:b w:val="false"/>
          <w:bCs w:val="false"/>
        </w:rPr>
        <w:t xml:space="preserve">La relevancia política de esta problemática radica en su estrecha relación con la conflictiva cuestión de las reivindicaciones aborígenes por sus territorios; cuestión sobre la cual los estudios antropológicos están resultando ser aportes de cierta ayuda para el esclarecimiento de los fundamentos de dichos reclamos. </w:t>
      </w:r>
    </w:p>
    <w:p>
      <w:pPr>
        <w:pStyle w:val="style0"/>
        <w:ind w:firstLine="708" w:left="0" w:right="0"/>
        <w:jc w:val="both"/>
      </w:pPr>
      <w:r>
        <w:rPr>
          <w:lang w:val="es-AR"/>
        </w:rPr>
        <w:t>De acuerdo a lo expuesto, el objetivo final de este seminario se orienta a desplegar las implicancias epistemológicas concernientes a la distinción naturaleza/cultura desde diferentes perspectivas teóricas en correspondencia con el sustrato empírico etnográfico del que pretender dar cuenta. De tal modo se pretende promover una comprensión crítica de la problemática ecológica para la vida humana, y, a su través, posibilitar la delimitación de alguna de sus manifestaciones en términos de un eventual objeto de investigación científica.</w:t>
      </w:r>
    </w:p>
    <w:p>
      <w:pPr>
        <w:pStyle w:val="style0"/>
      </w:pPr>
      <w:r>
        <w:rPr>
          <w:i/>
          <w:lang w:val="es-AR"/>
        </w:rPr>
      </w:r>
    </w:p>
    <w:p>
      <w:pPr>
        <w:pStyle w:val="style0"/>
      </w:pPr>
      <w:r>
        <w:rPr>
          <w:i/>
          <w:lang w:val="es-ES"/>
        </w:rPr>
      </w:r>
    </w:p>
    <w:p>
      <w:pPr>
        <w:pStyle w:val="style0"/>
      </w:pPr>
      <w:r>
        <w:rPr>
          <w:i/>
          <w:lang w:val="es-ES"/>
        </w:rPr>
      </w:r>
    </w:p>
    <w:p>
      <w:pPr>
        <w:pStyle w:val="style0"/>
      </w:pPr>
      <w:r>
        <w:rPr>
          <w:i/>
          <w:lang w:val="es-ES"/>
        </w:rPr>
      </w:r>
    </w:p>
    <w:p>
      <w:pPr>
        <w:pStyle w:val="style0"/>
      </w:pPr>
      <w:r>
        <w:rPr>
          <w:i/>
          <w:lang w:val="es-ES"/>
        </w:rPr>
      </w:r>
    </w:p>
    <w:p>
      <w:pPr>
        <w:pStyle w:val="style0"/>
      </w:pPr>
      <w:r>
        <w:rPr>
          <w:i/>
          <w:lang w:val="es-ES"/>
        </w:rPr>
      </w:r>
    </w:p>
    <w:p>
      <w:pPr>
        <w:pStyle w:val="style0"/>
      </w:pPr>
      <w:r>
        <w:rPr>
          <w:i/>
          <w:lang w:val="es-ES"/>
        </w:rPr>
      </w:r>
    </w:p>
    <w:p>
      <w:pPr>
        <w:pStyle w:val="style0"/>
      </w:pPr>
      <w:r>
        <w:rPr>
          <w:i/>
          <w:lang w:val="es-ES"/>
        </w:rPr>
      </w:r>
    </w:p>
    <w:p>
      <w:pPr>
        <w:pStyle w:val="style0"/>
      </w:pPr>
      <w:r>
        <w:rPr>
          <w:i/>
          <w:lang w:val="es-ES"/>
        </w:rPr>
        <w:t>Contenidos</w:t>
      </w:r>
    </w:p>
    <w:p>
      <w:pPr>
        <w:pStyle w:val="style0"/>
      </w:pPr>
      <w:r>
        <w:rPr>
          <w:lang w:val="es-ES"/>
        </w:rPr>
      </w:r>
    </w:p>
    <w:p>
      <w:pPr>
        <w:pStyle w:val="style1"/>
        <w:jc w:val="both"/>
      </w:pPr>
      <w:r>
        <w:rPr>
          <w:b w:val="false"/>
          <w:i/>
          <w:iCs/>
        </w:rPr>
        <w:t xml:space="preserve">Unidad I: </w:t>
      </w:r>
      <w:r>
        <w:rPr>
          <w:b w:val="false"/>
          <w:i/>
        </w:rPr>
        <w:t>Distinción entre espíritu y materia: nociones de naturaleza, cultura y mente</w:t>
      </w:r>
    </w:p>
    <w:p>
      <w:pPr>
        <w:pStyle w:val="style0"/>
        <w:jc w:val="both"/>
      </w:pPr>
      <w:r>
        <w:rPr>
          <w:lang w:val="es-ES"/>
        </w:rPr>
        <w:t>Las bases físicas de la conciencia. El principio de objetivación: la exclusión de la mente del objeto de conocimiento. Unicidad y multiplicidad de lo mental</w:t>
      </w:r>
      <w:r>
        <w:rPr>
          <w:lang w:val="es-AR"/>
        </w:rPr>
        <w:t xml:space="preserve">. </w:t>
      </w:r>
      <w:r>
        <w:rPr>
          <w:lang w:val="es-ES"/>
        </w:rPr>
        <w:t xml:space="preserve">La mente en tanto disposición para realizar acciones: incidencia del desarrollo de la cultura en la evolución de la mente. Ecología de la mente: interacción y desarrollo de las ideas. Distinción entre materia/energía e información/comunicación. Forma y sustancia desde una epistemología de la diferencia: redefinición de la unidad de supervivencia. La inmanencia de lo mental en el ecosistema. Distinción entre presupuestos sustractivos –ecología material de la cantidad- y probabilistas –ecología mental de la proporción-. </w:t>
      </w:r>
    </w:p>
    <w:p>
      <w:pPr>
        <w:pStyle w:val="style0"/>
        <w:jc w:val="both"/>
      </w:pPr>
      <w:r>
        <w:rPr>
          <w:lang w:val="es-ES"/>
        </w:rPr>
      </w:r>
    </w:p>
    <w:p>
      <w:pPr>
        <w:pStyle w:val="style0"/>
        <w:jc w:val="both"/>
      </w:pPr>
      <w:r>
        <w:rPr>
          <w:i/>
          <w:lang w:val="es-ES"/>
        </w:rPr>
        <w:t>Bibliografía obligatoria</w:t>
      </w:r>
    </w:p>
    <w:p>
      <w:pPr>
        <w:pStyle w:val="style0"/>
        <w:jc w:val="both"/>
      </w:pPr>
      <w:r>
        <w:rPr>
          <w:lang w:val="es-ES"/>
        </w:rPr>
      </w:r>
    </w:p>
    <w:p>
      <w:pPr>
        <w:pStyle w:val="style0"/>
        <w:jc w:val="both"/>
      </w:pPr>
      <w:r>
        <w:rPr>
          <w:lang w:val="es-ES"/>
        </w:rPr>
        <w:t>Schrödinger, Erwin</w:t>
      </w:r>
    </w:p>
    <w:p>
      <w:pPr>
        <w:pStyle w:val="style0"/>
        <w:jc w:val="both"/>
      </w:pPr>
      <w:r>
        <w:rPr>
          <w:lang w:val="es-ES"/>
        </w:rPr>
        <w:t xml:space="preserve">1986 – </w:t>
      </w:r>
      <w:r>
        <w:rPr>
          <w:i/>
          <w:iCs/>
          <w:lang w:val="es-ES"/>
        </w:rPr>
        <w:t>Mente y Materia</w:t>
      </w:r>
      <w:r>
        <w:rPr>
          <w:lang w:val="es-ES"/>
        </w:rPr>
        <w:t>.  Tusquets, Barcelona.</w:t>
      </w:r>
    </w:p>
    <w:p>
      <w:pPr>
        <w:pStyle w:val="style0"/>
        <w:jc w:val="both"/>
      </w:pPr>
      <w:r>
        <w:rPr>
          <w:lang w:val="es-ES"/>
        </w:rPr>
      </w:r>
    </w:p>
    <w:p>
      <w:pPr>
        <w:pStyle w:val="style0"/>
        <w:jc w:val="both"/>
      </w:pPr>
      <w:r>
        <w:rPr>
          <w:lang w:val="es-ES"/>
        </w:rPr>
        <w:t>Geertz, Clifford</w:t>
      </w:r>
    </w:p>
    <w:p>
      <w:pPr>
        <w:pStyle w:val="style0"/>
        <w:jc w:val="both"/>
      </w:pPr>
      <w:r>
        <w:rPr>
          <w:lang w:val="es-ES"/>
        </w:rPr>
        <w:t xml:space="preserve">1987 – “El desarrollo de la cultura y la evolución de la mente”. </w:t>
      </w:r>
      <w:r>
        <w:rPr>
          <w:i/>
          <w:iCs/>
          <w:lang w:val="es-ES"/>
        </w:rPr>
        <w:t>La interpretación de las culturas</w:t>
      </w:r>
      <w:r>
        <w:rPr>
          <w:lang w:val="es-ES"/>
        </w:rPr>
        <w:t>. Gedisa, México.</w:t>
      </w:r>
    </w:p>
    <w:p>
      <w:pPr>
        <w:pStyle w:val="style0"/>
        <w:jc w:val="both"/>
      </w:pPr>
      <w:r>
        <w:rPr>
          <w:lang w:val="es-ES"/>
        </w:rPr>
      </w:r>
    </w:p>
    <w:p>
      <w:pPr>
        <w:pStyle w:val="style0"/>
        <w:jc w:val="both"/>
      </w:pPr>
      <w:r>
        <w:rPr>
          <w:lang w:val="es-ES"/>
        </w:rPr>
        <w:t>Bateson, Gregory</w:t>
      </w:r>
    </w:p>
    <w:p>
      <w:pPr>
        <w:pStyle w:val="style0"/>
        <w:jc w:val="both"/>
      </w:pPr>
      <w:r>
        <w:rPr>
          <w:lang w:val="es-ES"/>
        </w:rPr>
        <w:t xml:space="preserve">1985 – “Introducción: La ciencia de la mente y el orden” y “Forma, sustancia y diferencia”. </w:t>
      </w:r>
      <w:r>
        <w:rPr>
          <w:i/>
          <w:iCs/>
          <w:lang w:val="es-ES"/>
        </w:rPr>
        <w:t>Pasos hacia una ecología de la mente</w:t>
      </w:r>
      <w:r>
        <w:rPr>
          <w:lang w:val="es-ES"/>
        </w:rPr>
        <w:t>. C. Lolhé, Bs. As.</w:t>
      </w:r>
    </w:p>
    <w:p>
      <w:pPr>
        <w:pStyle w:val="style0"/>
        <w:jc w:val="both"/>
      </w:pPr>
      <w:r>
        <w:rPr>
          <w:lang w:val="es-AR"/>
        </w:rPr>
      </w:r>
    </w:p>
    <w:p>
      <w:pPr>
        <w:pStyle w:val="style0"/>
        <w:jc w:val="both"/>
      </w:pPr>
      <w:r>
        <w:rPr>
          <w:lang w:val="en-US"/>
        </w:rPr>
        <w:t>Wilden, Anthony</w:t>
      </w:r>
    </w:p>
    <w:p>
      <w:pPr>
        <w:pStyle w:val="style0"/>
        <w:jc w:val="both"/>
      </w:pPr>
      <w:r>
        <w:rPr>
          <w:lang w:val="en-US"/>
        </w:rPr>
        <w:t xml:space="preserve">1980 – “Epistemology and Ecology: The Difference that Makes the Difference”. </w:t>
      </w:r>
      <w:r>
        <w:rPr>
          <w:i/>
          <w:iCs/>
          <w:lang w:val="en-US"/>
        </w:rPr>
        <w:t>System and Structure</w:t>
      </w:r>
      <w:r>
        <w:rPr>
          <w:lang w:val="en-US"/>
        </w:rPr>
        <w:t>. Tavistock, London.</w:t>
      </w:r>
    </w:p>
    <w:p>
      <w:pPr>
        <w:pStyle w:val="style0"/>
        <w:jc w:val="both"/>
      </w:pPr>
      <w:r>
        <w:rPr>
          <w:lang w:val="en-US"/>
        </w:rPr>
      </w:r>
    </w:p>
    <w:p>
      <w:pPr>
        <w:pStyle w:val="style0"/>
        <w:jc w:val="both"/>
      </w:pPr>
      <w:r>
        <w:rPr>
          <w:i/>
          <w:lang w:val="en-US"/>
        </w:rPr>
      </w:r>
    </w:p>
    <w:p>
      <w:pPr>
        <w:pStyle w:val="style0"/>
        <w:jc w:val="both"/>
      </w:pPr>
      <w:r>
        <w:rPr>
          <w:i/>
          <w:lang w:val="en-US"/>
        </w:rPr>
        <w:t>Bibliografía complementaria</w:t>
      </w:r>
    </w:p>
    <w:p>
      <w:pPr>
        <w:pStyle w:val="style0"/>
        <w:jc w:val="both"/>
      </w:pPr>
      <w:r>
        <w:rPr>
          <w:lang w:val="en-US"/>
        </w:rPr>
      </w:r>
    </w:p>
    <w:p>
      <w:pPr>
        <w:pStyle w:val="style0"/>
        <w:jc w:val="both"/>
      </w:pPr>
      <w:r>
        <w:rPr>
          <w:lang w:val="en-US"/>
        </w:rPr>
        <w:t>Collingwood, Robin G.</w:t>
      </w:r>
    </w:p>
    <w:p>
      <w:pPr>
        <w:pStyle w:val="style0"/>
        <w:jc w:val="both"/>
      </w:pPr>
      <w:r>
        <w:rPr>
          <w:lang w:val="es-ES"/>
        </w:rPr>
        <w:t xml:space="preserve">1950 – “Introducción” y “Conclusión: de la Naturaleza a la Historia”. </w:t>
      </w:r>
      <w:r>
        <w:rPr>
          <w:i/>
          <w:lang w:val="es-ES"/>
        </w:rPr>
        <w:t>Idea de la Naturaleza</w:t>
      </w:r>
      <w:r>
        <w:rPr>
          <w:lang w:val="es-ES"/>
        </w:rPr>
        <w:t>. F.C.E., México.</w:t>
      </w:r>
    </w:p>
    <w:p>
      <w:pPr>
        <w:pStyle w:val="style0"/>
        <w:jc w:val="both"/>
      </w:pPr>
      <w:r>
        <w:rPr>
          <w:lang w:val="es-ES"/>
        </w:rPr>
      </w:r>
    </w:p>
    <w:p>
      <w:pPr>
        <w:pStyle w:val="style0"/>
        <w:jc w:val="both"/>
      </w:pPr>
      <w:r>
        <w:rPr>
          <w:lang w:val="es-ES"/>
        </w:rPr>
        <w:t>Schrödinger, Erwin</w:t>
      </w:r>
    </w:p>
    <w:p>
      <w:pPr>
        <w:pStyle w:val="style0"/>
        <w:jc w:val="both"/>
      </w:pPr>
      <w:r>
        <w:rPr>
          <w:lang w:val="es-ES"/>
        </w:rPr>
        <w:t xml:space="preserve">1988 – “Orden, desorden y entropía”, “¿Está basada la vida en las leyes de la Física?” y “Epílogo”. </w:t>
      </w:r>
      <w:r>
        <w:rPr>
          <w:i/>
          <w:iCs/>
          <w:lang w:val="es-ES"/>
        </w:rPr>
        <w:t>¿Qué es la vida?</w:t>
      </w:r>
      <w:r>
        <w:rPr>
          <w:lang w:val="es-ES"/>
        </w:rPr>
        <w:t xml:space="preserve"> Tusquets, Barcelona.</w:t>
      </w:r>
    </w:p>
    <w:p>
      <w:pPr>
        <w:pStyle w:val="style0"/>
        <w:jc w:val="both"/>
      </w:pPr>
      <w:r>
        <w:rPr>
          <w:lang w:val="es-ES"/>
        </w:rPr>
      </w:r>
    </w:p>
    <w:p>
      <w:pPr>
        <w:pStyle w:val="style0"/>
        <w:jc w:val="both"/>
      </w:pPr>
      <w:r>
        <w:rPr>
          <w:lang w:val="es-AR"/>
        </w:rPr>
        <w:t>Gumbrecht, Hans U.; Harrison, Robert P.; Hendrickson, Michael R. &amp; Robert B. Laughlin</w:t>
      </w:r>
    </w:p>
    <w:p>
      <w:pPr>
        <w:pStyle w:val="style0"/>
        <w:jc w:val="both"/>
      </w:pPr>
      <w:r>
        <w:rPr>
          <w:bCs/>
          <w:lang w:val="es-ES"/>
        </w:rPr>
        <w:t>2010 -</w:t>
      </w:r>
      <w:r>
        <w:rPr>
          <w:bCs/>
          <w:i/>
          <w:lang w:val="es-ES"/>
        </w:rPr>
        <w:t xml:space="preserve"> Mente y materia. ¿Qué es la vida? </w:t>
      </w:r>
      <w:r>
        <w:rPr>
          <w:i/>
          <w:lang w:val="es-ES"/>
        </w:rPr>
        <w:t>Sobre la vigencia de Erwin Schrödinger</w:t>
      </w:r>
      <w:r>
        <w:rPr>
          <w:lang w:val="es-ES"/>
        </w:rPr>
        <w:t>. Katz, Bs. As.</w:t>
      </w:r>
    </w:p>
    <w:p>
      <w:pPr>
        <w:pStyle w:val="style0"/>
      </w:pPr>
      <w:r>
        <w:rPr>
          <w:lang w:val="es-ES"/>
        </w:rPr>
      </w:r>
    </w:p>
    <w:p>
      <w:pPr>
        <w:pStyle w:val="style0"/>
        <w:jc w:val="both"/>
      </w:pPr>
      <w:r>
        <w:rPr>
          <w:lang w:val="es-ES"/>
        </w:rPr>
        <w:t>Bateson, Gregory</w:t>
      </w:r>
    </w:p>
    <w:p>
      <w:pPr>
        <w:pStyle w:val="style0"/>
        <w:jc w:val="both"/>
      </w:pPr>
      <w:r>
        <w:rPr>
          <w:lang w:val="es-ES"/>
        </w:rPr>
        <w:t xml:space="preserve">1993 – “Mente/Ambiente”. </w:t>
      </w:r>
      <w:r>
        <w:rPr>
          <w:i/>
          <w:iCs/>
          <w:lang w:val="es-ES"/>
        </w:rPr>
        <w:t>Una unidad sagrada. Pasos ulteriores hacia una ecología de la mente</w:t>
      </w:r>
      <w:r>
        <w:rPr>
          <w:lang w:val="es-ES"/>
        </w:rPr>
        <w:t xml:space="preserve">. </w:t>
      </w:r>
      <w:r>
        <w:rPr>
          <w:lang w:val="es-AR"/>
        </w:rPr>
        <w:t>R. Donaldson ed., Gedisa, Barcelona.</w:t>
      </w:r>
    </w:p>
    <w:p>
      <w:pPr>
        <w:pStyle w:val="style0"/>
      </w:pPr>
      <w:r>
        <w:rPr>
          <w:i/>
          <w:lang w:val="es-AR"/>
        </w:rPr>
      </w:r>
    </w:p>
    <w:p>
      <w:pPr>
        <w:pStyle w:val="style0"/>
      </w:pPr>
      <w:r>
        <w:rPr>
          <w:i/>
          <w:lang w:val="es-AR"/>
        </w:rPr>
        <w:t>Unidad II: Lineamientos metodológicos</w:t>
      </w:r>
    </w:p>
    <w:p>
      <w:pPr>
        <w:pStyle w:val="style3"/>
        <w:numPr>
          <w:ilvl w:val="2"/>
          <w:numId w:val="1"/>
        </w:numPr>
        <w:jc w:val="both"/>
      </w:pPr>
      <w:r>
        <w:rPr>
          <w:rFonts w:ascii="Times New Roman" w:hAnsi="Times New Roman"/>
          <w:b w:val="false"/>
          <w:color w:val="00000A"/>
          <w:lang w:val="es-AR"/>
        </w:rPr>
        <w:t xml:space="preserve">Concepción dialógica del conocimiento: el objeto de estudio constituido en la relación entre el sujeto investigador y los sujetos investigados. Encuentro entre la palabra ajena y la propia; preguntas que formula una cultura a otra, descubrimiento de nuevos sentidos. Explicación, comprensión e interpretación: la cuestión valorativa. El método de la doble descripción: combinación de diferentes fuentes de información y explicación tautológica. Modalidades de la relación cognoscitiva: autoconocimiento, totemismo y abducción. La problemática de la escritura en la investigación antropológica: experiencia y autoridad etnográfica. Dimensión política del conocimiento científico: cuestionamiento de los estilos coloniales de representación. Dimensión discursiva de la etnografía: de la interpretación a la negociación. Transformación histórico-ideológica y contexto moral del trabajo etnográfico: consecuencias para el “nativo”, el “autor” y los “lectores”. </w:t>
      </w:r>
    </w:p>
    <w:p>
      <w:pPr>
        <w:pStyle w:val="style3"/>
        <w:numPr>
          <w:ilvl w:val="2"/>
          <w:numId w:val="1"/>
        </w:numPr>
        <w:jc w:val="both"/>
      </w:pPr>
      <w:r>
        <w:rPr>
          <w:rFonts w:ascii="Times New Roman" w:cs="Times New Roman" w:hAnsi="Times New Roman"/>
          <w:b w:val="false"/>
          <w:color w:val="00000A"/>
          <w:lang w:val="es-AR"/>
        </w:rPr>
      </w:r>
    </w:p>
    <w:p>
      <w:pPr>
        <w:pStyle w:val="style3"/>
        <w:numPr>
          <w:ilvl w:val="2"/>
          <w:numId w:val="1"/>
        </w:numPr>
        <w:jc w:val="both"/>
      </w:pPr>
      <w:r>
        <w:rPr>
          <w:rFonts w:ascii="Times New Roman" w:cs="Times New Roman" w:hAnsi="Times New Roman"/>
          <w:b w:val="false"/>
          <w:i/>
          <w:color w:val="00000A"/>
          <w:lang w:val="es-AR"/>
        </w:rPr>
        <w:t xml:space="preserve">Bibliografía obligatoria  </w:t>
      </w:r>
    </w:p>
    <w:p>
      <w:pPr>
        <w:pStyle w:val="style0"/>
        <w:jc w:val="both"/>
      </w:pPr>
      <w:r>
        <w:rPr>
          <w:lang w:val="es-AR"/>
        </w:rPr>
      </w:r>
    </w:p>
    <w:p>
      <w:pPr>
        <w:pStyle w:val="style0"/>
        <w:ind w:hanging="0" w:left="0" w:right="-75"/>
        <w:jc w:val="both"/>
      </w:pPr>
      <w:r>
        <w:rPr>
          <w:lang w:val="es-AR"/>
        </w:rPr>
        <w:t>Bajtín, Mijail</w:t>
      </w:r>
    </w:p>
    <w:p>
      <w:pPr>
        <w:pStyle w:val="style0"/>
        <w:ind w:hanging="0" w:left="0" w:right="-75"/>
        <w:jc w:val="both"/>
      </w:pPr>
      <w:r>
        <w:rPr>
          <w:lang w:val="es-AR"/>
        </w:rPr>
        <w:t xml:space="preserve">1980 - “Hacia una metodología de las ciencias humanas”. </w:t>
      </w:r>
      <w:r>
        <w:rPr>
          <w:i/>
          <w:iCs/>
          <w:lang w:val="es-AR"/>
        </w:rPr>
        <w:t>Estética de la creación verbal</w:t>
      </w:r>
      <w:r>
        <w:rPr>
          <w:lang w:val="es-AR"/>
        </w:rPr>
        <w:t>. Siglo XXI, México.</w:t>
      </w:r>
    </w:p>
    <w:p>
      <w:pPr>
        <w:pStyle w:val="style0"/>
        <w:ind w:hanging="0" w:left="0" w:right="-75"/>
        <w:jc w:val="both"/>
      </w:pPr>
      <w:r>
        <w:rPr>
          <w:lang w:val="es-AR"/>
        </w:rPr>
      </w:r>
    </w:p>
    <w:p>
      <w:pPr>
        <w:pStyle w:val="style0"/>
        <w:ind w:hanging="0" w:left="0" w:right="-75"/>
        <w:jc w:val="both"/>
      </w:pPr>
      <w:r>
        <w:rPr>
          <w:lang w:val="es-AR"/>
        </w:rPr>
        <w:t>Bateson, Gregory</w:t>
      </w:r>
    </w:p>
    <w:p>
      <w:pPr>
        <w:pStyle w:val="style0"/>
        <w:ind w:hanging="0" w:left="0" w:right="-75"/>
        <w:jc w:val="both"/>
      </w:pPr>
      <w:r>
        <w:rPr>
          <w:lang w:val="es-AR"/>
        </w:rPr>
        <w:t xml:space="preserve">1980 - “Múltiples versiones del mundo” y “Múltiples versiones de la relación”. </w:t>
      </w:r>
      <w:r>
        <w:rPr>
          <w:i/>
          <w:lang w:val="es-AR"/>
        </w:rPr>
        <w:t>Espíritu y naturaleza</w:t>
      </w:r>
      <w:r>
        <w:rPr>
          <w:lang w:val="es-AR"/>
        </w:rPr>
        <w:t>, pp. 61-80 y 117-130. Amorrortu, Bs. As.</w:t>
      </w:r>
    </w:p>
    <w:p>
      <w:pPr>
        <w:pStyle w:val="style0"/>
        <w:ind w:hanging="0" w:left="0" w:right="-75"/>
        <w:jc w:val="both"/>
      </w:pPr>
      <w:r>
        <w:rPr>
          <w:lang w:val="es-AR"/>
        </w:rPr>
      </w:r>
    </w:p>
    <w:p>
      <w:pPr>
        <w:pStyle w:val="style0"/>
        <w:ind w:hanging="0" w:left="0" w:right="-75"/>
        <w:jc w:val="both"/>
      </w:pPr>
      <w:r>
        <w:rPr>
          <w:lang w:val="es-AR"/>
        </w:rPr>
        <w:t>Clifford, James</w:t>
      </w:r>
    </w:p>
    <w:p>
      <w:pPr>
        <w:pStyle w:val="style0"/>
        <w:jc w:val="both"/>
      </w:pPr>
      <w:r>
        <w:rPr>
          <w:lang w:val="es-AR"/>
        </w:rPr>
        <w:t xml:space="preserve">2001 - “Sobre la autoridad etnográfica”. </w:t>
      </w:r>
      <w:r>
        <w:rPr>
          <w:i/>
          <w:lang w:val="es-AR"/>
        </w:rPr>
        <w:t>Dilemas de la Cultura</w:t>
      </w:r>
      <w:r>
        <w:rPr>
          <w:lang w:val="es-AR"/>
        </w:rPr>
        <w:t>, Gedisa, Barcelona.</w:t>
      </w:r>
    </w:p>
    <w:p>
      <w:pPr>
        <w:pStyle w:val="style0"/>
      </w:pPr>
      <w:r>
        <w:rPr>
          <w:lang w:val="es-AR"/>
        </w:rPr>
      </w:r>
    </w:p>
    <w:p>
      <w:pPr>
        <w:pStyle w:val="style0"/>
      </w:pPr>
      <w:r>
        <w:rPr>
          <w:lang w:val="es-AR"/>
        </w:rPr>
        <w:t>Geertz, Clifford</w:t>
      </w:r>
    </w:p>
    <w:p>
      <w:pPr>
        <w:pStyle w:val="style0"/>
        <w:jc w:val="both"/>
      </w:pPr>
      <w:r>
        <w:rPr>
          <w:lang w:val="es-AR"/>
        </w:rPr>
        <w:t xml:space="preserve">1989 - “Estar Aquí. ¿De qué vida se trata al fin y al cabo?”. </w:t>
      </w:r>
      <w:r>
        <w:rPr>
          <w:i/>
          <w:lang w:val="es-AR"/>
        </w:rPr>
        <w:t>El antropólogo como autor</w:t>
      </w:r>
      <w:r>
        <w:rPr>
          <w:lang w:val="es-AR"/>
        </w:rPr>
        <w:t>, pp. 139-158, Paidós, Barcelona.</w:t>
      </w:r>
    </w:p>
    <w:p>
      <w:pPr>
        <w:pStyle w:val="style3"/>
        <w:numPr>
          <w:ilvl w:val="2"/>
          <w:numId w:val="1"/>
        </w:numPr>
      </w:pPr>
      <w:r>
        <w:rPr>
          <w:rFonts w:ascii="Times New Roman" w:cs="Times New Roman" w:hAnsi="Times New Roman"/>
          <w:b w:val="false"/>
          <w:i/>
          <w:color w:val="00000A"/>
          <w:lang w:val="es-AR"/>
        </w:rPr>
      </w:r>
    </w:p>
    <w:p>
      <w:pPr>
        <w:pStyle w:val="style3"/>
        <w:numPr>
          <w:ilvl w:val="2"/>
          <w:numId w:val="1"/>
        </w:numPr>
      </w:pPr>
      <w:r>
        <w:rPr>
          <w:rFonts w:ascii="Times New Roman" w:cs="Times New Roman" w:hAnsi="Times New Roman"/>
          <w:b w:val="false"/>
          <w:i/>
          <w:color w:val="00000A"/>
          <w:lang w:val="es-AR"/>
        </w:rPr>
        <w:t>Bibliografía complementaria</w:t>
      </w:r>
    </w:p>
    <w:p>
      <w:pPr>
        <w:pStyle w:val="style0"/>
        <w:jc w:val="both"/>
      </w:pPr>
      <w:r>
        <w:rPr>
          <w:lang w:val="es-AR"/>
        </w:rPr>
      </w:r>
    </w:p>
    <w:p>
      <w:pPr>
        <w:pStyle w:val="style0"/>
        <w:jc w:val="both"/>
      </w:pPr>
      <w:r>
        <w:rPr>
          <w:lang w:val="es-AR"/>
        </w:rPr>
        <w:t>Bateson, Gregory</w:t>
      </w:r>
    </w:p>
    <w:p>
      <w:pPr>
        <w:pStyle w:val="style0"/>
        <w:jc w:val="both"/>
      </w:pPr>
      <w:r>
        <w:rPr>
          <w:lang w:val="es-AR"/>
        </w:rPr>
        <w:t>1985 – “Metálogo: ¿Qué es un instinto?”.</w:t>
      </w:r>
      <w:r>
        <w:rPr>
          <w:i/>
          <w:iCs/>
          <w:lang w:val="es-ES"/>
        </w:rPr>
        <w:t xml:space="preserve"> Pasos hacia una ecología de la mente</w:t>
      </w:r>
      <w:r>
        <w:rPr>
          <w:lang w:val="es-ES"/>
        </w:rPr>
        <w:t>. C. Lolhé, Bs. As.</w:t>
      </w:r>
    </w:p>
    <w:p>
      <w:pPr>
        <w:pStyle w:val="style0"/>
        <w:jc w:val="both"/>
      </w:pPr>
      <w:r>
        <w:rPr>
          <w:lang w:val="es-AR"/>
        </w:rPr>
      </w:r>
    </w:p>
    <w:p>
      <w:pPr>
        <w:pStyle w:val="style0"/>
        <w:jc w:val="both"/>
      </w:pPr>
      <w:r>
        <w:rPr>
          <w:lang w:val="es-AR"/>
        </w:rPr>
        <w:t>Ingold, Tim</w:t>
      </w:r>
    </w:p>
    <w:p>
      <w:pPr>
        <w:pStyle w:val="style0"/>
        <w:jc w:val="both"/>
      </w:pPr>
      <w:r>
        <w:rPr>
          <w:rFonts w:cs="Calibri"/>
          <w:lang w:eastAsia="en-US" w:val="es-AR"/>
        </w:rPr>
        <w:t>2012</w:t>
      </w:r>
      <w:r>
        <w:rPr>
          <w:lang w:val="es-AR"/>
        </w:rPr>
        <w:t xml:space="preserve"> - “Conociendo desde dentro. Reconfigurando las relaciones entre antropología y etnografía”. </w:t>
      </w:r>
      <w:r>
        <w:rPr>
          <w:rFonts w:cs="Calibri"/>
          <w:lang w:eastAsia="en-US" w:val="es-AR"/>
        </w:rPr>
        <w:t>Conferencia pronunciada en la Universidad Nacional de General San Martín.</w:t>
      </w:r>
    </w:p>
    <w:p>
      <w:pPr>
        <w:pStyle w:val="style0"/>
        <w:jc w:val="both"/>
      </w:pPr>
      <w:r>
        <w:rPr>
          <w:rFonts w:cs="Calibri"/>
          <w:lang w:eastAsia="en-US" w:val="es-AR"/>
        </w:rPr>
      </w:r>
    </w:p>
    <w:p>
      <w:pPr>
        <w:pStyle w:val="style0"/>
        <w:jc w:val="both"/>
      </w:pPr>
      <w:r>
        <w:rPr>
          <w:rFonts w:cs="Calibri"/>
          <w:lang w:eastAsia="en-US" w:val="es-AR"/>
        </w:rPr>
        <w:t>Lévi-Strauss, Claude</w:t>
      </w:r>
    </w:p>
    <w:p>
      <w:pPr>
        <w:pStyle w:val="style0"/>
        <w:jc w:val="both"/>
      </w:pPr>
      <w:r>
        <w:rPr>
          <w:rFonts w:cs="Calibri"/>
          <w:lang w:eastAsia="en-US" w:val="es-AR"/>
        </w:rPr>
        <w:t>1997 - “Criterios científicos en las disciplinas sociales y humanas”.</w:t>
      </w:r>
      <w:r>
        <w:rPr>
          <w:i/>
          <w:iCs/>
          <w:lang w:val="es-ES"/>
        </w:rPr>
        <w:t xml:space="preserve"> Antropología Estructural. Mito, sociedad, humanidades</w:t>
      </w:r>
      <w:r>
        <w:rPr>
          <w:lang w:val="es-ES"/>
        </w:rPr>
        <w:t>. Siglo XXI, México.</w:t>
      </w:r>
    </w:p>
    <w:p>
      <w:pPr>
        <w:pStyle w:val="style0"/>
        <w:ind w:hanging="0" w:left="0" w:right="-75"/>
        <w:jc w:val="both"/>
      </w:pPr>
      <w:r>
        <w:rPr>
          <w:lang w:val="es-AR"/>
        </w:rPr>
      </w:r>
    </w:p>
    <w:p>
      <w:pPr>
        <w:pStyle w:val="style0"/>
        <w:ind w:hanging="0" w:left="0" w:right="-75"/>
        <w:jc w:val="both"/>
      </w:pPr>
      <w:r>
        <w:rPr>
          <w:lang w:val="es-AR"/>
        </w:rPr>
        <w:t>Lynch, Fernando:</w:t>
      </w:r>
    </w:p>
    <w:p>
      <w:pPr>
        <w:pStyle w:val="style0"/>
        <w:ind w:hanging="0" w:left="0" w:right="-75"/>
        <w:jc w:val="both"/>
      </w:pPr>
      <w:r>
        <w:rPr>
          <w:lang w:val="es-AR"/>
        </w:rPr>
        <w:t xml:space="preserve">1997/8 - “Experiencia etnográfica y reconocimiento cultural. Hermenéutica antropológica de dos conceptos de la filosofía dialéctica”. </w:t>
      </w:r>
      <w:r>
        <w:rPr>
          <w:i/>
          <w:iCs/>
          <w:lang w:val="es-AR"/>
        </w:rPr>
        <w:t>Relaciones</w:t>
      </w:r>
      <w:r>
        <w:rPr>
          <w:i/>
          <w:iCs/>
          <w:caps/>
          <w:lang w:val="es-AR"/>
        </w:rPr>
        <w:t xml:space="preserve"> </w:t>
      </w:r>
      <w:r>
        <w:rPr>
          <w:i/>
          <w:iCs/>
          <w:lang w:val="es-AR"/>
        </w:rPr>
        <w:t>de la Sociedad Argentina de Antropología</w:t>
      </w:r>
      <w:r>
        <w:rPr>
          <w:lang w:val="es-AR"/>
        </w:rPr>
        <w:t>, Tomo XII-XIII.</w:t>
      </w:r>
    </w:p>
    <w:p>
      <w:pPr>
        <w:pStyle w:val="style0"/>
      </w:pPr>
      <w:r>
        <w:rPr>
          <w:i/>
          <w:lang w:val="es-AR"/>
        </w:rPr>
      </w:r>
    </w:p>
    <w:p>
      <w:pPr>
        <w:pStyle w:val="style0"/>
        <w:jc w:val="both"/>
      </w:pPr>
      <w:r>
        <w:rPr/>
        <w:t>Wilden, Anthony</w:t>
      </w:r>
    </w:p>
    <w:p>
      <w:pPr>
        <w:pStyle w:val="style0"/>
        <w:jc w:val="both"/>
      </w:pPr>
      <w:r>
        <w:rPr>
          <w:lang w:val="en-US"/>
        </w:rPr>
        <w:t xml:space="preserve">1987 – “Levels of reality”. </w:t>
      </w:r>
      <w:r>
        <w:rPr>
          <w:i/>
          <w:iCs/>
          <w:lang w:val="en-US"/>
        </w:rPr>
        <w:t>The Rules are no Game</w:t>
      </w:r>
      <w:r>
        <w:rPr>
          <w:lang w:val="en-US"/>
        </w:rPr>
        <w:t>. Routledge &amp; Kegan Paul, London and New York, pp. 67-90</w:t>
      </w:r>
    </w:p>
    <w:p>
      <w:pPr>
        <w:pStyle w:val="style0"/>
      </w:pPr>
      <w:r>
        <w:rPr>
          <w:i/>
        </w:rPr>
      </w:r>
    </w:p>
    <w:p>
      <w:pPr>
        <w:pStyle w:val="style0"/>
      </w:pPr>
      <w:r>
        <w:rPr>
          <w:i/>
        </w:rPr>
      </w:r>
    </w:p>
    <w:p>
      <w:pPr>
        <w:pStyle w:val="style0"/>
      </w:pPr>
      <w:r>
        <w:rPr>
          <w:i/>
          <w:lang w:val="es-ES"/>
        </w:rPr>
        <w:t>Unidad III: La ecología en perspectiva antropológica</w:t>
      </w:r>
    </w:p>
    <w:p>
      <w:pPr>
        <w:pStyle w:val="style0"/>
        <w:jc w:val="both"/>
      </w:pPr>
      <w:r>
        <w:rPr>
          <w:lang w:val="es-ES"/>
        </w:rPr>
        <w:t>Valor metodológico de la distinción naturaleza/cultura. Noción de regla: delimitación de lo particular y lo universal. El tabú del incesto como instancia mediadora: carácter positivo de la prohibición. La problemática de la hominización: el impacto de la cultura en la evolución humana. Universalismo-naturalismo vs. relativismo-culturalismo: significación universal de las singularidades. Concepciones estratigráfica y sintética de lo humano: noción de programa cultural como sistema de símbolos. La objetividad distanciada en la relación ser humano y naturaleza: consecuencias sociales y psíquicas. Dimensión moral de la responsabilidad hacia el medio ambiente: poder de la ciencia para transformar los procesos naturales. Lugar del propósito consciente en la comprensión ecológica de los sistemas vivientes. Propuesta de una ecología de la vida: representación/construcción versus participación/involucramiento en el medio ambiente –decodificación o revelación de los “mensajes de la naturaleza”-.</w:t>
      </w:r>
    </w:p>
    <w:p>
      <w:pPr>
        <w:pStyle w:val="style4"/>
        <w:numPr>
          <w:ilvl w:val="3"/>
          <w:numId w:val="1"/>
        </w:numPr>
      </w:pPr>
      <w:r>
        <w:rPr>
          <w:rFonts w:ascii="Times New Roman" w:cs="Times New Roman" w:hAnsi="Times New Roman"/>
          <w:b w:val="false"/>
          <w:color w:val="00000A"/>
          <w:lang w:val="es-ES"/>
        </w:rPr>
        <w:t>Bibliografía obligatoria</w:t>
      </w:r>
    </w:p>
    <w:p>
      <w:pPr>
        <w:pStyle w:val="style0"/>
        <w:jc w:val="both"/>
      </w:pPr>
      <w:r>
        <w:rPr>
          <w:lang w:val="es-ES"/>
        </w:rPr>
      </w:r>
    </w:p>
    <w:p>
      <w:pPr>
        <w:pStyle w:val="style0"/>
        <w:jc w:val="both"/>
      </w:pPr>
      <w:r>
        <w:rPr>
          <w:lang w:val="es-ES"/>
        </w:rPr>
        <w:t>Lévi-Strauss, Claude</w:t>
      </w:r>
    </w:p>
    <w:p>
      <w:pPr>
        <w:pStyle w:val="style0"/>
        <w:jc w:val="both"/>
      </w:pPr>
      <w:r>
        <w:rPr>
          <w:lang w:val="es-ES"/>
        </w:rPr>
        <w:t xml:space="preserve">1981 – “Prefacio a la segunda edición” y “Naturaleza y cultura”. </w:t>
      </w:r>
      <w:r>
        <w:rPr>
          <w:i/>
          <w:iCs/>
          <w:lang w:val="es-ES"/>
        </w:rPr>
        <w:t>Las estructuras elementales del parentesco</w:t>
      </w:r>
      <w:r>
        <w:rPr>
          <w:lang w:val="es-ES"/>
        </w:rPr>
        <w:t xml:space="preserve">. Paidós, Barcelona. </w:t>
      </w:r>
    </w:p>
    <w:p>
      <w:pPr>
        <w:pStyle w:val="style0"/>
        <w:tabs>
          <w:tab w:leader="none" w:pos="5580" w:val="left"/>
        </w:tabs>
        <w:jc w:val="both"/>
      </w:pPr>
      <w:r>
        <w:rPr>
          <w:lang w:val="es-ES"/>
        </w:rPr>
      </w:r>
    </w:p>
    <w:p>
      <w:pPr>
        <w:pStyle w:val="style0"/>
        <w:tabs>
          <w:tab w:leader="none" w:pos="5580" w:val="left"/>
        </w:tabs>
        <w:jc w:val="both"/>
      </w:pPr>
      <w:r>
        <w:rPr>
          <w:lang w:val="es-ES"/>
        </w:rPr>
        <w:t>Geertz, Clifford</w:t>
      </w:r>
    </w:p>
    <w:p>
      <w:pPr>
        <w:pStyle w:val="style0"/>
        <w:tabs>
          <w:tab w:leader="none" w:pos="5580" w:val="left"/>
        </w:tabs>
        <w:jc w:val="both"/>
      </w:pPr>
      <w:r>
        <w:rPr>
          <w:lang w:val="es-ES"/>
        </w:rPr>
        <w:t xml:space="preserve">1985 – “El impacto del concepto de cultura en el concepto de hombre”. </w:t>
      </w:r>
      <w:r>
        <w:rPr>
          <w:i/>
          <w:iCs/>
          <w:lang w:val="es-ES"/>
        </w:rPr>
        <w:t>La interpretación de las culturas</w:t>
      </w:r>
      <w:r>
        <w:rPr>
          <w:lang w:val="es-ES"/>
        </w:rPr>
        <w:t>. Gedisa, México.</w:t>
      </w:r>
    </w:p>
    <w:p>
      <w:pPr>
        <w:pStyle w:val="style0"/>
        <w:tabs>
          <w:tab w:leader="none" w:pos="5580" w:val="left"/>
        </w:tabs>
        <w:jc w:val="both"/>
      </w:pPr>
      <w:r>
        <w:rPr>
          <w:lang w:val="es-ES"/>
        </w:rPr>
      </w:r>
    </w:p>
    <w:p>
      <w:pPr>
        <w:pStyle w:val="style0"/>
        <w:jc w:val="both"/>
      </w:pPr>
      <w:r>
        <w:rPr>
          <w:lang w:val="es-ES"/>
        </w:rPr>
        <w:t>Leach, Edmund</w:t>
      </w:r>
    </w:p>
    <w:p>
      <w:pPr>
        <w:pStyle w:val="style0"/>
        <w:jc w:val="both"/>
      </w:pPr>
      <w:r>
        <w:rPr>
          <w:lang w:val="es-ES"/>
        </w:rPr>
        <w:t xml:space="preserve">1967 – “Los hombres y la naturaleza”. </w:t>
      </w:r>
      <w:r>
        <w:rPr>
          <w:i/>
          <w:iCs/>
          <w:lang w:val="es-ES"/>
        </w:rPr>
        <w:t>Un mundo en explosión</w:t>
      </w:r>
      <w:r>
        <w:rPr>
          <w:lang w:val="es-ES"/>
        </w:rPr>
        <w:t>. Anagrama, Barcelona</w:t>
      </w:r>
    </w:p>
    <w:p>
      <w:pPr>
        <w:pStyle w:val="style0"/>
        <w:jc w:val="both"/>
      </w:pPr>
      <w:r>
        <w:rPr>
          <w:lang w:val="es-ES"/>
        </w:rPr>
      </w:r>
    </w:p>
    <w:p>
      <w:pPr>
        <w:pStyle w:val="style0"/>
        <w:jc w:val="both"/>
      </w:pPr>
      <w:r>
        <w:rPr>
          <w:lang w:val="es-ES"/>
        </w:rPr>
        <w:t>Bateson, Gregory</w:t>
      </w:r>
    </w:p>
    <w:p>
      <w:pPr>
        <w:pStyle w:val="style0"/>
        <w:jc w:val="both"/>
      </w:pPr>
      <w:r>
        <w:rPr>
          <w:lang w:val="es-ES"/>
        </w:rPr>
        <w:t>1985 – “Propósito consciente y naturaleza”.</w:t>
      </w:r>
      <w:r>
        <w:rPr>
          <w:i/>
          <w:iCs/>
          <w:lang w:val="es-ES"/>
        </w:rPr>
        <w:t xml:space="preserve"> Pasos hacia una ecología de la mente</w:t>
      </w:r>
      <w:r>
        <w:rPr>
          <w:lang w:val="es-ES"/>
        </w:rPr>
        <w:t xml:space="preserve">. </w:t>
      </w:r>
      <w:r>
        <w:rPr>
          <w:lang w:val="en-US"/>
        </w:rPr>
        <w:t>C. Lohlé, Bs. As.</w:t>
      </w:r>
    </w:p>
    <w:p>
      <w:pPr>
        <w:pStyle w:val="style0"/>
        <w:jc w:val="both"/>
      </w:pPr>
      <w:r>
        <w:rPr>
          <w:lang w:val="en-US"/>
        </w:rPr>
      </w:r>
    </w:p>
    <w:p>
      <w:pPr>
        <w:pStyle w:val="style0"/>
        <w:jc w:val="both"/>
      </w:pPr>
      <w:r>
        <w:rPr/>
        <w:t>Ingold, Tim</w:t>
      </w:r>
    </w:p>
    <w:p>
      <w:pPr>
        <w:pStyle w:val="style0"/>
        <w:jc w:val="both"/>
      </w:pPr>
      <w:r>
        <w:rPr/>
        <w:t xml:space="preserve">2000 – “Culture, Nature, Environment: Steps to an Ecology of Life”. </w:t>
      </w:r>
      <w:r>
        <w:rPr>
          <w:i/>
        </w:rPr>
        <w:t>The Perception of the Environment. Essays on Livelihood, Dwelling and Skill</w:t>
      </w:r>
      <w:r>
        <w:rPr/>
        <w:t xml:space="preserve">. </w:t>
      </w:r>
      <w:r>
        <w:rPr>
          <w:lang w:val="es-AR"/>
        </w:rPr>
        <w:t>Routlodge, London &amp; New York.</w:t>
      </w:r>
    </w:p>
    <w:p>
      <w:pPr>
        <w:pStyle w:val="style0"/>
        <w:jc w:val="both"/>
      </w:pPr>
      <w:r>
        <w:rPr>
          <w:i/>
          <w:lang w:val="es-ES"/>
        </w:rPr>
      </w:r>
    </w:p>
    <w:p>
      <w:pPr>
        <w:pStyle w:val="style0"/>
        <w:jc w:val="both"/>
      </w:pPr>
      <w:r>
        <w:rPr>
          <w:i/>
          <w:lang w:val="es-ES"/>
        </w:rPr>
        <w:t>Bibliografía complementaria</w:t>
      </w:r>
    </w:p>
    <w:p>
      <w:pPr>
        <w:pStyle w:val="style0"/>
        <w:jc w:val="both"/>
      </w:pPr>
      <w:r>
        <w:rPr>
          <w:lang w:val="es-ES"/>
        </w:rPr>
      </w:r>
    </w:p>
    <w:p>
      <w:pPr>
        <w:pStyle w:val="style0"/>
        <w:jc w:val="both"/>
      </w:pPr>
      <w:r>
        <w:rPr>
          <w:lang w:val="es-ES"/>
        </w:rPr>
        <w:t>Wilden, Anthony</w:t>
      </w:r>
    </w:p>
    <w:p>
      <w:pPr>
        <w:pStyle w:val="style0"/>
        <w:jc w:val="both"/>
      </w:pPr>
      <w:r>
        <w:rPr>
          <w:lang w:val="es-ES"/>
        </w:rPr>
        <w:t xml:space="preserve">1979 – “Naturaleza y cultura”. </w:t>
      </w:r>
      <w:r>
        <w:rPr>
          <w:i/>
          <w:iCs/>
          <w:lang w:val="es-ES"/>
        </w:rPr>
        <w:t>Sistema y estructura</w:t>
      </w:r>
      <w:r>
        <w:rPr>
          <w:lang w:val="es-ES"/>
        </w:rPr>
        <w:t>. Alianza, Madrid.</w:t>
      </w:r>
    </w:p>
    <w:p>
      <w:pPr>
        <w:pStyle w:val="style0"/>
        <w:jc w:val="both"/>
      </w:pPr>
      <w:r>
        <w:rPr>
          <w:lang w:val="es-ES"/>
        </w:rPr>
      </w:r>
    </w:p>
    <w:p>
      <w:pPr>
        <w:pStyle w:val="style0"/>
        <w:jc w:val="both"/>
      </w:pPr>
      <w:r>
        <w:rPr>
          <w:lang w:val="es-ES"/>
        </w:rPr>
        <w:t>Bateson, Gregory &amp; Mary Catherine Bateson</w:t>
      </w:r>
    </w:p>
    <w:p>
      <w:pPr>
        <w:pStyle w:val="style0"/>
        <w:jc w:val="both"/>
      </w:pPr>
      <w:r>
        <w:rPr>
          <w:lang w:val="es-ES"/>
        </w:rPr>
        <w:t xml:space="preserve">1989 – “Los mensajes de la naturaleza”. </w:t>
      </w:r>
      <w:r>
        <w:rPr>
          <w:i/>
          <w:iCs/>
          <w:lang w:val="es-ES"/>
        </w:rPr>
        <w:t>El temor de los ángeles</w:t>
      </w:r>
      <w:r>
        <w:rPr>
          <w:lang w:val="es-ES"/>
        </w:rPr>
        <w:t>. Gedisa, Barcelona.</w:t>
      </w:r>
    </w:p>
    <w:p>
      <w:pPr>
        <w:pStyle w:val="style0"/>
        <w:jc w:val="both"/>
      </w:pPr>
      <w:r>
        <w:rPr>
          <w:lang w:val="es-ES"/>
        </w:rPr>
      </w:r>
    </w:p>
    <w:p>
      <w:pPr>
        <w:pStyle w:val="style0"/>
        <w:jc w:val="both"/>
      </w:pPr>
      <w:r>
        <w:rPr>
          <w:lang w:val="es-ES"/>
        </w:rPr>
        <w:t>Lévi-Strauss, Claude</w:t>
      </w:r>
    </w:p>
    <w:p>
      <w:pPr>
        <w:pStyle w:val="style0"/>
        <w:jc w:val="both"/>
      </w:pPr>
      <w:r>
        <w:rPr>
          <w:lang w:val="es-ES"/>
        </w:rPr>
        <w:t xml:space="preserve">1997 – “Respuestas a encuestas”. </w:t>
      </w:r>
      <w:r>
        <w:rPr>
          <w:i/>
          <w:iCs/>
          <w:lang w:val="es-ES"/>
        </w:rPr>
        <w:t>Antropología Estructural. Mito, sociedad, humanidades</w:t>
      </w:r>
      <w:r>
        <w:rPr>
          <w:lang w:val="es-ES"/>
        </w:rPr>
        <w:t>. Siglo XXI, México.</w:t>
      </w:r>
    </w:p>
    <w:p>
      <w:pPr>
        <w:pStyle w:val="style0"/>
        <w:jc w:val="both"/>
      </w:pPr>
      <w:r>
        <w:rPr>
          <w:lang w:val="es-ES"/>
        </w:rPr>
      </w:r>
    </w:p>
    <w:p>
      <w:pPr>
        <w:pStyle w:val="style0"/>
      </w:pPr>
      <w:r>
        <w:rPr>
          <w:lang w:val="es-ES"/>
        </w:rPr>
        <w:t xml:space="preserve">Krotz, Esteban </w:t>
      </w:r>
    </w:p>
    <w:p>
      <w:pPr>
        <w:pStyle w:val="style0"/>
        <w:jc w:val="both"/>
      </w:pPr>
      <w:r>
        <w:rPr>
          <w:lang w:val="es-ES"/>
        </w:rPr>
        <w:t xml:space="preserve">1990 - “Nueva vuelta al problema cultura-naturaleza. Contribuciones para la discusión del "problema ambiental" desde la perspectiva de las ciencias antropológicas”. </w:t>
      </w:r>
      <w:r>
        <w:rPr>
          <w:i/>
          <w:iCs/>
          <w:lang w:val="es-AR"/>
        </w:rPr>
        <w:t xml:space="preserve">Relaciones, </w:t>
      </w:r>
      <w:r>
        <w:rPr>
          <w:iCs/>
          <w:lang w:val="es-AR"/>
        </w:rPr>
        <w:t>11</w:t>
      </w:r>
      <w:r>
        <w:rPr>
          <w:lang w:val="es-AR"/>
        </w:rPr>
        <w:t xml:space="preserve"> (41):5-30.</w:t>
      </w:r>
    </w:p>
    <w:p>
      <w:pPr>
        <w:pStyle w:val="style0"/>
        <w:jc w:val="both"/>
      </w:pPr>
      <w:r>
        <w:rPr>
          <w:lang w:val="es-ES"/>
        </w:rPr>
      </w:r>
    </w:p>
    <w:p>
      <w:pPr>
        <w:pStyle w:val="style0"/>
        <w:jc w:val="both"/>
      </w:pPr>
      <w:r>
        <w:rPr>
          <w:lang w:val="es-ES"/>
        </w:rPr>
        <w:t>Velho, Otávio</w:t>
      </w:r>
    </w:p>
    <w:p>
      <w:pPr>
        <w:pStyle w:val="style0"/>
        <w:jc w:val="both"/>
      </w:pPr>
      <w:r>
        <w:rPr>
          <w:lang w:val="es-ES"/>
        </w:rPr>
        <w:t xml:space="preserve">2001 – “De Bateson a Ingold: Passos na </w:t>
      </w:r>
      <w:r>
        <w:rPr>
          <w:bCs/>
          <w:lang w:val="es-ES"/>
        </w:rPr>
        <w:t>constituição</w:t>
      </w:r>
      <w:r>
        <w:rPr>
          <w:lang w:val="es-ES"/>
        </w:rPr>
        <w:t xml:space="preserve"> de um paradigma ecológico”. </w:t>
      </w:r>
      <w:r>
        <w:rPr>
          <w:i/>
          <w:lang w:val="es-AR"/>
        </w:rPr>
        <w:t>Mana</w:t>
      </w:r>
      <w:r>
        <w:rPr>
          <w:lang w:val="es-AR"/>
        </w:rPr>
        <w:t>, Vol. 7, Nº 2.</w:t>
      </w:r>
    </w:p>
    <w:p>
      <w:pPr>
        <w:pStyle w:val="style0"/>
        <w:jc w:val="both"/>
      </w:pPr>
      <w:r>
        <w:rPr>
          <w:lang w:val="es-AR"/>
        </w:rPr>
      </w:r>
    </w:p>
    <w:p>
      <w:pPr>
        <w:pStyle w:val="style0"/>
        <w:jc w:val="both"/>
      </w:pPr>
      <w:r>
        <w:rPr>
          <w:lang w:val="es-ES"/>
        </w:rPr>
      </w:r>
    </w:p>
    <w:p>
      <w:pPr>
        <w:pStyle w:val="style1"/>
        <w:jc w:val="both"/>
      </w:pPr>
      <w:r>
        <w:rPr>
          <w:b w:val="false"/>
          <w:bCs w:val="false"/>
          <w:i/>
          <w:iCs/>
        </w:rPr>
        <w:t xml:space="preserve">Unidad IV: </w:t>
      </w:r>
      <w:r>
        <w:rPr>
          <w:b w:val="false"/>
          <w:i/>
        </w:rPr>
        <w:t>Proyección etnológica: la socialización de la naturaleza</w:t>
      </w:r>
    </w:p>
    <w:p>
      <w:pPr>
        <w:pStyle w:val="style0"/>
        <w:jc w:val="both"/>
      </w:pPr>
      <w:r>
        <w:rPr>
          <w:lang w:val="es-ES"/>
        </w:rPr>
        <w:t xml:space="preserve">Continuidad entre naturaleza y cultura en el totemismo: identificación de humanos y animales-vegetales y denominación de grupos de parentesco. Conexión de homología entre lo humano y lo natural: lo totémico en tanto sistema clasificatorio. Construcciones sociales de la naturaleza: modos de clasificación, de identificación y de relación entre humanos y no humanos. Animismo, totemismo y naturalismo. Lógica de predicados y lógica de relaciones. Epistemología relacional del animismo: personalidad y medio ambiente. Noción de interangentividad: participación y adquisición de habilidades en la percepción del medio ambiente. Multinaturalismo: unidad de lo espiritual y diversidad de los cuerpos. Perspectivismo: puntos de vista sobre la humanidad/animalidad de los seres. Subjetividad e intencionalidad común a humanos y no-humanos. </w:t>
      </w:r>
    </w:p>
    <w:p>
      <w:pPr>
        <w:pStyle w:val="style4"/>
        <w:numPr>
          <w:ilvl w:val="3"/>
          <w:numId w:val="1"/>
        </w:numPr>
      </w:pPr>
      <w:r>
        <w:rPr>
          <w:rFonts w:ascii="Times New Roman" w:cs="Times New Roman" w:hAnsi="Times New Roman"/>
          <w:b w:val="false"/>
          <w:color w:val="00000A"/>
          <w:lang w:val="es-ES"/>
        </w:rPr>
        <w:t>Bibliografía obligatoria</w:t>
      </w:r>
    </w:p>
    <w:p>
      <w:pPr>
        <w:pStyle w:val="style0"/>
        <w:jc w:val="both"/>
      </w:pPr>
      <w:r>
        <w:rPr>
          <w:lang w:val="es-ES"/>
        </w:rPr>
      </w:r>
    </w:p>
    <w:p>
      <w:pPr>
        <w:pStyle w:val="style0"/>
        <w:jc w:val="both"/>
      </w:pPr>
      <w:r>
        <w:rPr>
          <w:lang w:val="es-ES"/>
        </w:rPr>
        <w:t>Lévi-Strauss, Claude</w:t>
      </w:r>
    </w:p>
    <w:p>
      <w:pPr>
        <w:pStyle w:val="style0"/>
        <w:jc w:val="both"/>
      </w:pPr>
      <w:r>
        <w:rPr>
          <w:lang w:val="es-ES"/>
        </w:rPr>
        <w:t xml:space="preserve">1971 – “Introducción”. </w:t>
      </w:r>
      <w:r>
        <w:rPr>
          <w:i/>
          <w:iCs/>
          <w:lang w:val="es-ES"/>
        </w:rPr>
        <w:t>El totemismo en la actualidad</w:t>
      </w:r>
      <w:r>
        <w:rPr>
          <w:lang w:val="es-ES"/>
        </w:rPr>
        <w:t xml:space="preserve">. </w:t>
      </w:r>
      <w:r>
        <w:rPr>
          <w:lang w:val="en-US"/>
        </w:rPr>
        <w:t>F. C. E., México.</w:t>
      </w:r>
    </w:p>
    <w:p>
      <w:pPr>
        <w:pStyle w:val="style0"/>
      </w:pPr>
      <w:r>
        <w:rPr>
          <w:color w:val="000000"/>
          <w:lang w:val="en-US"/>
        </w:rPr>
      </w:r>
    </w:p>
    <w:p>
      <w:pPr>
        <w:pStyle w:val="style0"/>
      </w:pPr>
      <w:r>
        <w:rPr>
          <w:color w:val="000000"/>
        </w:rPr>
        <w:t>Bird-David, Nurit</w:t>
      </w:r>
    </w:p>
    <w:p>
      <w:pPr>
        <w:pStyle w:val="style0"/>
        <w:jc w:val="both"/>
      </w:pPr>
      <w:r>
        <w:rPr/>
        <w:t xml:space="preserve">1999 – “‘Animism’ Revisited. </w:t>
      </w:r>
      <w:r>
        <w:rPr>
          <w:lang w:val="en-US"/>
        </w:rPr>
        <w:t xml:space="preserve">Personhood, Environment, and Relational Epistemology”. </w:t>
      </w:r>
      <w:r>
        <w:rPr>
          <w:i/>
          <w:iCs/>
          <w:lang w:val="es-AR"/>
        </w:rPr>
        <w:t>Current Anthropology</w:t>
      </w:r>
      <w:r>
        <w:rPr>
          <w:lang w:val="es-AR"/>
        </w:rPr>
        <w:t>, Vol. 40, pp. 67-91</w:t>
      </w:r>
    </w:p>
    <w:p>
      <w:pPr>
        <w:pStyle w:val="style0"/>
        <w:jc w:val="both"/>
      </w:pPr>
      <w:r>
        <w:rPr>
          <w:lang w:val="es-AR"/>
        </w:rPr>
      </w:r>
    </w:p>
    <w:p>
      <w:pPr>
        <w:pStyle w:val="style0"/>
        <w:jc w:val="both"/>
      </w:pPr>
      <w:r>
        <w:rPr>
          <w:lang w:val="es-ES"/>
        </w:rPr>
        <w:t>Descola, Philippe</w:t>
      </w:r>
    </w:p>
    <w:p>
      <w:pPr>
        <w:pStyle w:val="style0"/>
        <w:jc w:val="both"/>
      </w:pPr>
      <w:r>
        <w:rPr>
          <w:lang w:val="es-ES"/>
        </w:rPr>
        <w:t xml:space="preserve">2001 – “Construyendo naturalezas. Ecología simbólica y práctica social”. </w:t>
      </w:r>
      <w:r>
        <w:rPr>
          <w:i/>
          <w:iCs/>
          <w:lang w:val="es-ES"/>
        </w:rPr>
        <w:t>Naturaleza y sociedad. Perspectivas Antropológicas</w:t>
      </w:r>
      <w:r>
        <w:rPr>
          <w:lang w:val="es-ES"/>
        </w:rPr>
        <w:t>. Ph. Descola y G. Pálsson comp. Siglo XXI, México</w:t>
      </w:r>
    </w:p>
    <w:p>
      <w:pPr>
        <w:pStyle w:val="style0"/>
        <w:jc w:val="both"/>
      </w:pPr>
      <w:r>
        <w:rPr>
          <w:lang w:val="es-ES"/>
        </w:rPr>
      </w:r>
    </w:p>
    <w:p>
      <w:pPr>
        <w:pStyle w:val="style0"/>
        <w:jc w:val="both"/>
      </w:pPr>
      <w:r>
        <w:rPr>
          <w:lang w:val="es-AR"/>
        </w:rPr>
        <w:t>Descola, Philippe</w:t>
      </w:r>
    </w:p>
    <w:p>
      <w:pPr>
        <w:pStyle w:val="style0"/>
        <w:jc w:val="both"/>
      </w:pPr>
      <w:r>
        <w:rPr>
          <w:lang w:val="es-AR"/>
        </w:rPr>
        <w:t xml:space="preserve">2012 – “El animismo restaurado”. </w:t>
      </w:r>
      <w:r>
        <w:rPr>
          <w:i/>
          <w:lang w:val="es-AR"/>
        </w:rPr>
        <w:t>Más allá de naturaleza y cultura</w:t>
      </w:r>
      <w:r>
        <w:rPr>
          <w:lang w:val="es-AR"/>
        </w:rPr>
        <w:t xml:space="preserve">. </w:t>
      </w:r>
      <w:r>
        <w:rPr>
          <w:lang w:val="en-US"/>
        </w:rPr>
        <w:t xml:space="preserve">Amorrortu, Bs. As. </w:t>
      </w:r>
    </w:p>
    <w:p>
      <w:pPr>
        <w:pStyle w:val="style0"/>
        <w:jc w:val="both"/>
      </w:pPr>
      <w:r>
        <w:rPr>
          <w:lang w:val="en-US"/>
        </w:rPr>
      </w:r>
    </w:p>
    <w:p>
      <w:pPr>
        <w:pStyle w:val="style0"/>
        <w:jc w:val="both"/>
      </w:pPr>
      <w:r>
        <w:rPr/>
        <w:t>Ingold, Tim</w:t>
      </w:r>
    </w:p>
    <w:p>
      <w:pPr>
        <w:pStyle w:val="style0"/>
        <w:jc w:val="both"/>
      </w:pPr>
      <w:r>
        <w:rPr/>
        <w:t xml:space="preserve">2000 – “Hunting and gathering as ways of perceiving the environment”. </w:t>
      </w:r>
      <w:r>
        <w:rPr>
          <w:i/>
          <w:iCs/>
          <w:lang w:val="en-US"/>
        </w:rPr>
        <w:t xml:space="preserve">The Perception of the Environment. Essays in Livelihood, Dwelling and Skill. </w:t>
      </w:r>
      <w:r>
        <w:rPr>
          <w:lang w:val="es-ES"/>
        </w:rPr>
        <w:t>Routledge, London &amp; New York, pp. 40-60.</w:t>
      </w:r>
    </w:p>
    <w:p>
      <w:pPr>
        <w:pStyle w:val="style0"/>
        <w:jc w:val="both"/>
      </w:pPr>
      <w:r>
        <w:rPr>
          <w:lang w:val="es-ES"/>
        </w:rPr>
      </w:r>
    </w:p>
    <w:p>
      <w:pPr>
        <w:pStyle w:val="style0"/>
        <w:jc w:val="both"/>
      </w:pPr>
      <w:r>
        <w:rPr>
          <w:lang w:val="es-ES"/>
        </w:rPr>
        <w:t>Viveiros de Castro, Eduardo</w:t>
      </w:r>
    </w:p>
    <w:p>
      <w:pPr>
        <w:pStyle w:val="style0"/>
        <w:jc w:val="both"/>
      </w:pPr>
      <w:r>
        <w:rPr>
          <w:lang w:val="es-ES"/>
        </w:rPr>
        <w:t xml:space="preserve">2004 – “Perspectivismo y multiculturalismo en la América indígena”. </w:t>
      </w:r>
      <w:r>
        <w:rPr>
          <w:i/>
          <w:iCs/>
          <w:lang w:val="es-ES"/>
        </w:rPr>
        <w:t>Tierra Adentro. Territorio y percepción del entorno</w:t>
      </w:r>
      <w:r>
        <w:rPr>
          <w:lang w:val="es-ES"/>
        </w:rPr>
        <w:t>. A. Surrallés y P. García Hierro Ed., IWIGA, Copenhague.</w:t>
      </w:r>
    </w:p>
    <w:p>
      <w:pPr>
        <w:pStyle w:val="style0"/>
        <w:jc w:val="both"/>
      </w:pPr>
      <w:r>
        <w:rPr>
          <w:lang w:val="es-ES"/>
        </w:rPr>
      </w:r>
    </w:p>
    <w:p>
      <w:pPr>
        <w:pStyle w:val="style0"/>
        <w:jc w:val="both"/>
      </w:pPr>
      <w:r>
        <w:rPr>
          <w:i/>
          <w:lang w:val="es-AR"/>
        </w:rPr>
      </w:r>
    </w:p>
    <w:p>
      <w:pPr>
        <w:pStyle w:val="style0"/>
        <w:jc w:val="both"/>
      </w:pPr>
      <w:r>
        <w:rPr>
          <w:i/>
        </w:rPr>
        <w:t>Bibliografía complementaria</w:t>
      </w:r>
    </w:p>
    <w:p>
      <w:pPr>
        <w:pStyle w:val="style0"/>
        <w:jc w:val="both"/>
      </w:pPr>
      <w:r>
        <w:rPr/>
      </w:r>
    </w:p>
    <w:p>
      <w:pPr>
        <w:pStyle w:val="style0"/>
        <w:jc w:val="both"/>
      </w:pPr>
      <w:r>
        <w:rPr>
          <w:color w:val="000000"/>
        </w:rPr>
        <w:t>Bird-David, Nurit</w:t>
      </w:r>
    </w:p>
    <w:p>
      <w:pPr>
        <w:pStyle w:val="style0"/>
        <w:jc w:val="both"/>
      </w:pPr>
      <w:r>
        <w:rPr>
          <w:color w:val="000000"/>
        </w:rPr>
        <w:t xml:space="preserve">1990 - “The Giving Environment: Another Perspective on the Economic System of Gatherer-Hunters”. </w:t>
      </w:r>
      <w:r>
        <w:rPr>
          <w:i/>
          <w:color w:val="000000"/>
          <w:lang w:val="en-US"/>
        </w:rPr>
        <w:t>Current Anthropology</w:t>
      </w:r>
      <w:r>
        <w:rPr>
          <w:color w:val="000000"/>
          <w:lang w:val="en-US"/>
        </w:rPr>
        <w:t>, Vol. 31, No. 2, pp. 189-196</w:t>
      </w:r>
    </w:p>
    <w:p>
      <w:pPr>
        <w:pStyle w:val="style0"/>
        <w:jc w:val="both"/>
      </w:pPr>
      <w:r>
        <w:rPr>
          <w:lang w:val="en-US"/>
        </w:rPr>
      </w:r>
    </w:p>
    <w:p>
      <w:pPr>
        <w:pStyle w:val="style0"/>
        <w:jc w:val="both"/>
      </w:pPr>
      <w:r>
        <w:rPr>
          <w:lang w:val="en-US"/>
        </w:rPr>
        <w:t>Ingold, Tim</w:t>
      </w:r>
    </w:p>
    <w:p>
      <w:pPr>
        <w:pStyle w:val="style0"/>
        <w:jc w:val="both"/>
      </w:pPr>
      <w:r>
        <w:rPr/>
        <w:t xml:space="preserve">1994 – “Humanity and Animality”. </w:t>
      </w:r>
      <w:r>
        <w:rPr>
          <w:i/>
          <w:iCs/>
          <w:lang w:val="en-US"/>
        </w:rPr>
        <w:t>Companion Encyclopedia of Anthropology: Humanity, Culture and Social Life</w:t>
      </w:r>
      <w:r>
        <w:rPr>
          <w:lang w:val="en-US"/>
        </w:rPr>
        <w:t xml:space="preserve">, T. Ingold (org.), Routledge, Londres </w:t>
      </w:r>
    </w:p>
    <w:p>
      <w:pPr>
        <w:pStyle w:val="style0"/>
        <w:jc w:val="both"/>
      </w:pPr>
      <w:r>
        <w:rPr/>
      </w:r>
    </w:p>
    <w:p>
      <w:pPr>
        <w:pStyle w:val="style0"/>
        <w:jc w:val="both"/>
      </w:pPr>
      <w:r>
        <w:rPr>
          <w:lang w:val="es-ES"/>
        </w:rPr>
        <w:t>Lévi-Strauss, Claude</w:t>
      </w:r>
    </w:p>
    <w:p>
      <w:pPr>
        <w:pStyle w:val="style0"/>
        <w:jc w:val="both"/>
      </w:pPr>
      <w:r>
        <w:rPr>
          <w:lang w:val="es-ES"/>
        </w:rPr>
        <w:t xml:space="preserve">1987 – </w:t>
      </w:r>
      <w:r>
        <w:rPr>
          <w:i/>
          <w:iCs/>
          <w:lang w:val="es-ES"/>
        </w:rPr>
        <w:t>Estructuralismo y Ecología</w:t>
      </w:r>
      <w:r>
        <w:rPr>
          <w:lang w:val="es-ES"/>
        </w:rPr>
        <w:t>. Anagrama, Barcelona.</w:t>
      </w:r>
    </w:p>
    <w:p>
      <w:pPr>
        <w:pStyle w:val="style0"/>
        <w:jc w:val="both"/>
      </w:pPr>
      <w:r>
        <w:rPr>
          <w:lang w:val="es-ES"/>
        </w:rPr>
      </w:r>
    </w:p>
    <w:p>
      <w:pPr>
        <w:pStyle w:val="style0"/>
        <w:jc w:val="both"/>
      </w:pPr>
      <w:r>
        <w:rPr>
          <w:lang w:val="es-ES"/>
        </w:rPr>
        <w:t xml:space="preserve">Ramírez Barreto, Ana Cristina </w:t>
      </w:r>
    </w:p>
    <w:p>
      <w:pPr>
        <w:pStyle w:val="style0"/>
        <w:jc w:val="both"/>
      </w:pPr>
      <w:r>
        <w:rPr>
          <w:lang w:val="es-ES"/>
        </w:rPr>
        <w:t xml:space="preserve">2010 - “Ontología y antropología de la interanimalidad. Merleau-Ponty desde la perspectiva de Tim Ingold”. </w:t>
      </w:r>
      <w:r>
        <w:rPr>
          <w:i/>
          <w:iCs/>
          <w:lang w:val="es-ES"/>
        </w:rPr>
        <w:t>AIBR Revista de Antropología Iberoamericana</w:t>
      </w:r>
      <w:r>
        <w:rPr>
          <w:iCs/>
          <w:lang w:val="es-ES"/>
        </w:rPr>
        <w:t>, Vol. 5, Nº 1, pp. 32-57.</w:t>
      </w:r>
    </w:p>
    <w:p>
      <w:pPr>
        <w:pStyle w:val="style0"/>
        <w:jc w:val="both"/>
      </w:pPr>
      <w:r>
        <w:rPr>
          <w:lang w:val="es-ES"/>
        </w:rPr>
      </w:r>
    </w:p>
    <w:p>
      <w:pPr>
        <w:pStyle w:val="style0"/>
        <w:jc w:val="both"/>
      </w:pPr>
      <w:r>
        <w:rPr>
          <w:rFonts w:cs="Calibri"/>
          <w:lang w:eastAsia="en-US" w:val="es-AR"/>
        </w:rPr>
        <w:t xml:space="preserve">Ramos, Alcida Rita </w:t>
      </w:r>
    </w:p>
    <w:p>
      <w:pPr>
        <w:pStyle w:val="style0"/>
      </w:pPr>
      <w:r>
        <w:rPr>
          <w:rFonts w:cs="Calibri"/>
          <w:lang w:eastAsia="en-US" w:val="en-US"/>
        </w:rPr>
        <w:t xml:space="preserve">2012 – “The Politics of Perspectivism”.  </w:t>
      </w:r>
      <w:r>
        <w:rPr>
          <w:rFonts w:cs="Calibri"/>
          <w:i/>
          <w:lang w:eastAsia="en-US" w:val="en-US"/>
        </w:rPr>
        <w:t>Annual Review of Anthropology</w:t>
      </w:r>
      <w:r>
        <w:rPr>
          <w:rFonts w:cs="Calibri"/>
          <w:lang w:eastAsia="en-US" w:val="en-US"/>
        </w:rPr>
        <w:t>, Vol. 41:481–94</w:t>
      </w:r>
    </w:p>
    <w:p>
      <w:pPr>
        <w:pStyle w:val="style0"/>
        <w:jc w:val="both"/>
      </w:pPr>
      <w:r>
        <w:rPr>
          <w:lang w:val="en-US"/>
        </w:rPr>
      </w:r>
    </w:p>
    <w:p>
      <w:pPr>
        <w:pStyle w:val="style0"/>
        <w:jc w:val="both"/>
      </w:pPr>
      <w:r>
        <w:rPr>
          <w:i/>
          <w:lang w:val="en-US"/>
        </w:rPr>
      </w:r>
    </w:p>
    <w:p>
      <w:pPr>
        <w:pStyle w:val="style0"/>
        <w:jc w:val="both"/>
      </w:pPr>
      <w:r>
        <w:rPr>
          <w:i/>
          <w:lang w:val="es-ES"/>
        </w:rPr>
        <w:t>Unidad V. Ecología chaqueña: el caso etnográfico wichí</w:t>
      </w:r>
    </w:p>
    <w:p>
      <w:pPr>
        <w:pStyle w:val="style0"/>
        <w:jc w:val="both"/>
      </w:pPr>
      <w:r>
        <w:rPr>
          <w:lang w:val="es-ES"/>
        </w:rPr>
        <w:t xml:space="preserve">Características del medio ambiente chaqueño: relevancia de la distribución hídrica sobre la flora y la fauna. Región semiárida, zonas húmedas y secas. Períodos del ciclo anual y tipos de actividad social. Cambios ambientales debidos a introducciones tecnológicas y económicas. Delimitación de territorios: toponimia y clasificación. Apropiación y distribución de los recursos naturales. Concepción trágica del acontecer: peligrosidad de la naturaleza. Modos de vinculación de los seres espirituales con los humanos: condición ontológica de lo wichí. Aplicabilidad del perspectivismo amazónico: significación crítica de la relación entre lo </w:t>
      </w:r>
      <w:r>
        <w:rPr>
          <w:i/>
          <w:iCs/>
          <w:lang w:val="es-ES"/>
        </w:rPr>
        <w:t>wichí</w:t>
      </w:r>
      <w:r>
        <w:rPr>
          <w:lang w:val="es-ES"/>
        </w:rPr>
        <w:t xml:space="preserve"> y lo </w:t>
      </w:r>
      <w:r>
        <w:rPr>
          <w:i/>
          <w:iCs/>
          <w:lang w:val="es-ES"/>
        </w:rPr>
        <w:t>ahát</w:t>
      </w:r>
      <w:r>
        <w:rPr>
          <w:lang w:val="es-ES"/>
        </w:rPr>
        <w:t>. Percepción shamánica y psicoactividad. Condición de la temporalidad histórica: interpretación ontológica del devenir cronológico.</w:t>
      </w:r>
    </w:p>
    <w:p>
      <w:pPr>
        <w:pStyle w:val="style0"/>
        <w:jc w:val="both"/>
      </w:pPr>
      <w:r>
        <w:rPr>
          <w:lang w:val="es-ES"/>
        </w:rPr>
      </w:r>
    </w:p>
    <w:p>
      <w:pPr>
        <w:pStyle w:val="style0"/>
        <w:jc w:val="both"/>
      </w:pPr>
      <w:r>
        <w:rPr>
          <w:i/>
          <w:lang w:val="es-ES"/>
        </w:rPr>
        <w:t>Bibliografía obligatoria</w:t>
      </w:r>
    </w:p>
    <w:p>
      <w:pPr>
        <w:pStyle w:val="style0"/>
        <w:jc w:val="both"/>
      </w:pPr>
      <w:r>
        <w:rPr>
          <w:lang w:val="es-ES"/>
        </w:rPr>
      </w:r>
    </w:p>
    <w:p>
      <w:pPr>
        <w:pStyle w:val="style0"/>
        <w:jc w:val="both"/>
      </w:pPr>
      <w:r>
        <w:rPr>
          <w:lang w:val="es-ES"/>
        </w:rPr>
        <w:t>Arenas, Pastor</w:t>
      </w:r>
    </w:p>
    <w:p>
      <w:pPr>
        <w:pStyle w:val="style0"/>
        <w:jc w:val="both"/>
      </w:pPr>
      <w:r>
        <w:rPr>
          <w:lang w:val="es-ES"/>
        </w:rPr>
        <w:t xml:space="preserve">2003 – “Hábitat” y “El ciclo anual”. </w:t>
      </w:r>
      <w:r>
        <w:rPr>
          <w:i/>
          <w:iCs/>
          <w:lang w:val="es-ES"/>
        </w:rPr>
        <w:t>Etnografía y alimentación entre los Toba-Ñachilamol#ek y Wichí-Lhuku’tas del Chaco Central (Argentina)</w:t>
      </w:r>
      <w:r>
        <w:rPr>
          <w:lang w:val="es-ES"/>
        </w:rPr>
        <w:t>. Pastor Arenas, Bs. As.</w:t>
      </w:r>
    </w:p>
    <w:p>
      <w:pPr>
        <w:pStyle w:val="style0"/>
        <w:jc w:val="both"/>
      </w:pPr>
      <w:r>
        <w:rPr>
          <w:lang w:val="es-ES"/>
        </w:rPr>
      </w:r>
    </w:p>
    <w:p>
      <w:pPr>
        <w:pStyle w:val="style0"/>
        <w:jc w:val="both"/>
      </w:pPr>
      <w:r>
        <w:rPr>
          <w:lang w:val="es-ES"/>
        </w:rPr>
        <w:t>Barúa, Guadalupe</w:t>
      </w:r>
    </w:p>
    <w:p>
      <w:pPr>
        <w:pStyle w:val="style0"/>
        <w:jc w:val="both"/>
      </w:pPr>
      <w:r>
        <w:rPr>
          <w:lang w:val="es-ES"/>
        </w:rPr>
        <w:t xml:space="preserve">2007 – “Ambiente ‘natural’, social y cultural de los wichí”. </w:t>
      </w:r>
      <w:r>
        <w:rPr>
          <w:i/>
          <w:iCs/>
          <w:lang w:val="es-ES"/>
        </w:rPr>
        <w:t>Un arte delicado. Relaciones entre parentesco, conflicto y acontecimiento entre los wichí del Chaco Central</w:t>
      </w:r>
      <w:r>
        <w:rPr>
          <w:lang w:val="es-ES"/>
        </w:rPr>
        <w:t>. Dunken, Bs. As.</w:t>
      </w:r>
    </w:p>
    <w:p>
      <w:pPr>
        <w:pStyle w:val="style0"/>
        <w:jc w:val="both"/>
      </w:pPr>
      <w:r>
        <w:rPr>
          <w:lang w:val="es-ES"/>
        </w:rPr>
      </w:r>
    </w:p>
    <w:p>
      <w:pPr>
        <w:pStyle w:val="style24"/>
        <w:tabs>
          <w:tab w:leader="none" w:pos="9537" w:val="left"/>
        </w:tabs>
      </w:pPr>
      <w:r>
        <w:rPr/>
        <w:t>De los Ríos</w:t>
      </w:r>
      <w:r>
        <w:rPr>
          <w:caps/>
        </w:rPr>
        <w:t xml:space="preserve">, </w:t>
      </w:r>
      <w:r>
        <w:rPr/>
        <w:t xml:space="preserve">Miguel </w:t>
      </w:r>
    </w:p>
    <w:p>
      <w:pPr>
        <w:pStyle w:val="style24"/>
        <w:tabs>
          <w:tab w:leader="none" w:pos="9537" w:val="left"/>
        </w:tabs>
      </w:pPr>
      <w:r>
        <w:rPr/>
        <w:t xml:space="preserve">1974 - “Temporalidad y potencia entre los grupos mataco”. </w:t>
      </w:r>
      <w:r>
        <w:rPr>
          <w:i/>
          <w:lang w:val="en-US"/>
        </w:rPr>
        <w:t>Scripta Ethnologica</w:t>
      </w:r>
      <w:r>
        <w:rPr>
          <w:lang w:val="en-US"/>
        </w:rPr>
        <w:t>, vol. II, parte 1, Bs. As.</w:t>
      </w:r>
    </w:p>
    <w:p>
      <w:pPr>
        <w:pStyle w:val="style0"/>
        <w:jc w:val="both"/>
      </w:pPr>
      <w:r>
        <w:rPr>
          <w:lang w:val="en-US"/>
        </w:rPr>
      </w:r>
    </w:p>
    <w:p>
      <w:pPr>
        <w:pStyle w:val="style0"/>
        <w:jc w:val="both"/>
      </w:pPr>
      <w:r>
        <w:rPr>
          <w:lang w:val="en-US"/>
        </w:rPr>
        <w:t>Palmer, John</w:t>
      </w:r>
    </w:p>
    <w:p>
      <w:pPr>
        <w:pStyle w:val="style0"/>
        <w:jc w:val="both"/>
      </w:pPr>
      <w:r>
        <w:rPr>
          <w:lang w:val="es-ES"/>
        </w:rPr>
        <w:t xml:space="preserve">2005 – “La ecología de la buena voluntad wichí”. </w:t>
      </w:r>
      <w:r>
        <w:rPr>
          <w:i/>
          <w:iCs/>
          <w:lang w:val="es-ES"/>
        </w:rPr>
        <w:t>La buena voluntad wichí. Una espiritualidad indígena</w:t>
      </w:r>
      <w:r>
        <w:rPr>
          <w:lang w:val="es-ES"/>
        </w:rPr>
        <w:t>. Ed. Vs., Bs. As.</w:t>
      </w:r>
    </w:p>
    <w:p>
      <w:pPr>
        <w:pStyle w:val="style0"/>
        <w:jc w:val="both"/>
      </w:pPr>
      <w:r>
        <w:rPr>
          <w:bCs/>
          <w:lang w:val="es-MX"/>
        </w:rPr>
      </w:r>
    </w:p>
    <w:p>
      <w:pPr>
        <w:pStyle w:val="style0"/>
        <w:jc w:val="both"/>
      </w:pPr>
      <w:r>
        <w:rPr>
          <w:bCs/>
          <w:lang w:val="es-MX"/>
        </w:rPr>
        <w:t>Lynch, Fernando</w:t>
      </w:r>
    </w:p>
    <w:p>
      <w:pPr>
        <w:pStyle w:val="style0"/>
        <w:tabs>
          <w:tab w:leader="none" w:pos="720" w:val="left"/>
          <w:tab w:leader="none" w:pos="9072" w:val="left"/>
        </w:tabs>
        <w:ind w:hanging="0" w:left="0" w:right="-28"/>
        <w:jc w:val="both"/>
      </w:pPr>
      <w:r>
        <w:rPr>
          <w:lang w:val="es-AR"/>
        </w:rPr>
        <w:t xml:space="preserve">2011: “El espíritu de la naturaleza en perspectiva chaqueña: significación ecológica de la distinción </w:t>
      </w:r>
      <w:r>
        <w:rPr>
          <w:i/>
          <w:lang w:val="es-AR"/>
        </w:rPr>
        <w:t>wichí</w:t>
      </w:r>
      <w:r>
        <w:rPr>
          <w:lang w:val="es-AR"/>
        </w:rPr>
        <w:t xml:space="preserve"> / </w:t>
      </w:r>
      <w:r>
        <w:rPr>
          <w:i/>
          <w:lang w:val="es-AR"/>
        </w:rPr>
        <w:t>ahát</w:t>
      </w:r>
      <w:r>
        <w:rPr>
          <w:lang w:val="es-AR"/>
        </w:rPr>
        <w:t xml:space="preserve">”. X Congreso de Antropología Social, Buenos Aires, 28 de Noviembre / 2 De Diciembre, </w:t>
      </w:r>
      <w:r>
        <w:rPr>
          <w:bCs/>
          <w:lang w:val="es-MX"/>
        </w:rPr>
        <w:t>Facultad de Filosofía y Letras,</w:t>
      </w:r>
      <w:r>
        <w:rPr>
          <w:bCs/>
          <w:caps/>
          <w:lang w:val="es-MX"/>
        </w:rPr>
        <w:t xml:space="preserve"> UBA.</w:t>
      </w:r>
    </w:p>
    <w:p>
      <w:pPr>
        <w:pStyle w:val="style0"/>
        <w:jc w:val="both"/>
      </w:pPr>
      <w:r>
        <w:rPr>
          <w:bCs/>
          <w:caps/>
          <w:lang w:val="es-MX"/>
        </w:rPr>
      </w:r>
    </w:p>
    <w:p>
      <w:pPr>
        <w:pStyle w:val="style0"/>
        <w:jc w:val="both"/>
      </w:pPr>
      <w:r>
        <w:rPr>
          <w:i/>
          <w:lang w:val="es-ES"/>
        </w:rPr>
      </w:r>
    </w:p>
    <w:p>
      <w:pPr>
        <w:pStyle w:val="style0"/>
        <w:jc w:val="both"/>
      </w:pPr>
      <w:r>
        <w:rPr>
          <w:i/>
          <w:lang w:val="es-ES"/>
        </w:rPr>
        <w:t>Bibliografía complementaria</w:t>
      </w:r>
    </w:p>
    <w:p>
      <w:pPr>
        <w:pStyle w:val="style0"/>
        <w:jc w:val="both"/>
      </w:pPr>
      <w:r>
        <w:rPr>
          <w:lang w:val="es-ES"/>
        </w:rPr>
      </w:r>
    </w:p>
    <w:p>
      <w:pPr>
        <w:pStyle w:val="style0"/>
        <w:jc w:val="both"/>
      </w:pPr>
      <w:r>
        <w:rPr>
          <w:lang w:val="es-ES"/>
        </w:rPr>
        <w:t>Mauss, Marcel</w:t>
      </w:r>
    </w:p>
    <w:p>
      <w:pPr>
        <w:pStyle w:val="style0"/>
        <w:jc w:val="both"/>
      </w:pPr>
      <w:r>
        <w:rPr>
          <w:lang w:val="es-ES"/>
        </w:rPr>
        <w:t xml:space="preserve">1905 – “Ensayo sobre las variaciones estacionales en las sociedades esquimales”. </w:t>
      </w:r>
      <w:r>
        <w:rPr>
          <w:i/>
          <w:iCs/>
          <w:lang w:val="es-ES"/>
        </w:rPr>
        <w:t>Sociología y Antropología</w:t>
      </w:r>
      <w:r>
        <w:rPr>
          <w:lang w:val="es-ES"/>
        </w:rPr>
        <w:t>, Tecnos, Madrid, 1979</w:t>
      </w:r>
    </w:p>
    <w:p>
      <w:pPr>
        <w:pStyle w:val="style0"/>
        <w:jc w:val="both"/>
      </w:pPr>
      <w:r>
        <w:rPr>
          <w:lang w:val="es-ES"/>
        </w:rPr>
      </w:r>
    </w:p>
    <w:p>
      <w:pPr>
        <w:pStyle w:val="style0"/>
      </w:pPr>
      <w:r>
        <w:rPr>
          <w:lang w:val="es-ES"/>
        </w:rPr>
        <w:t>Pérez Diez, Andrés</w:t>
      </w:r>
    </w:p>
    <w:p>
      <w:pPr>
        <w:pStyle w:val="style0"/>
        <w:jc w:val="both"/>
      </w:pPr>
      <w:r>
        <w:rPr>
          <w:lang w:val="es-ES"/>
        </w:rPr>
        <w:t xml:space="preserve">1974 – “Noticia sobre la concepción del ciclo anual entre los mataco del noreste de Salta”. </w:t>
      </w:r>
      <w:r>
        <w:rPr>
          <w:i/>
          <w:iCs/>
          <w:lang w:val="es-ES"/>
        </w:rPr>
        <w:t>Scripta Ethnologica</w:t>
      </w:r>
      <w:r>
        <w:rPr>
          <w:lang w:val="es-ES"/>
        </w:rPr>
        <w:t xml:space="preserve"> 2(1): 111-120</w:t>
      </w:r>
    </w:p>
    <w:p>
      <w:pPr>
        <w:pStyle w:val="style0"/>
      </w:pPr>
      <w:r>
        <w:rPr>
          <w:lang w:val="es-ES"/>
        </w:rPr>
      </w:r>
    </w:p>
    <w:p>
      <w:pPr>
        <w:pStyle w:val="style0"/>
      </w:pPr>
      <w:r>
        <w:rPr>
          <w:lang w:val="es-ES"/>
        </w:rPr>
        <w:t>Dasso, María Cristina</w:t>
      </w:r>
    </w:p>
    <w:p>
      <w:pPr>
        <w:pStyle w:val="style0"/>
        <w:jc w:val="both"/>
      </w:pPr>
      <w:r>
        <w:rPr>
          <w:lang w:val="es-ES"/>
        </w:rPr>
        <w:t xml:space="preserve">2008 – “Algunas observaciones sobre el Perspectivismo y el shamanismo wichí. </w:t>
      </w:r>
      <w:r>
        <w:rPr>
          <w:i/>
          <w:iCs/>
          <w:lang w:val="es-ES"/>
        </w:rPr>
        <w:t>Vº Congreso de Americanistas</w:t>
      </w:r>
      <w:r>
        <w:rPr>
          <w:lang w:val="es-ES"/>
        </w:rPr>
        <w:t>, Universidad del Salvador, 12/14 de Mayo.</w:t>
      </w:r>
    </w:p>
    <w:p>
      <w:pPr>
        <w:pStyle w:val="style1"/>
        <w:jc w:val="both"/>
      </w:pPr>
      <w:r>
        <w:rPr/>
      </w:r>
    </w:p>
    <w:p>
      <w:pPr>
        <w:pStyle w:val="style0"/>
        <w:jc w:val="both"/>
      </w:pPr>
      <w:r>
        <w:rPr>
          <w:lang w:val="es-ES"/>
        </w:rPr>
        <w:t>Lynch, Fernando</w:t>
      </w:r>
    </w:p>
    <w:p>
      <w:pPr>
        <w:pStyle w:val="style0"/>
        <w:jc w:val="both"/>
      </w:pPr>
      <w:r>
        <w:rPr>
          <w:lang w:val="es-ES"/>
        </w:rPr>
        <w:t xml:space="preserve">2008 – “El espíritu del </w:t>
      </w:r>
      <w:r>
        <w:rPr>
          <w:i/>
          <w:iCs/>
          <w:lang w:val="es-ES"/>
        </w:rPr>
        <w:t>hatáj</w:t>
      </w:r>
      <w:r>
        <w:rPr>
          <w:lang w:val="es-ES"/>
        </w:rPr>
        <w:t xml:space="preserve">. Una lectura perspectivista de la psicoactividad del cebil en el shamanismo wichí”. </w:t>
      </w:r>
      <w:r>
        <w:rPr>
          <w:i/>
          <w:iCs/>
          <w:lang w:val="es-ES"/>
        </w:rPr>
        <w:t>IXº Congreso de Antropología Social</w:t>
      </w:r>
      <w:r>
        <w:rPr>
          <w:lang w:val="es-ES"/>
        </w:rPr>
        <w:t>, Misiones.</w:t>
      </w:r>
    </w:p>
    <w:p>
      <w:pPr>
        <w:pStyle w:val="style0"/>
        <w:jc w:val="both"/>
      </w:pPr>
      <w:r>
        <w:rPr>
          <w:lang w:val="es-ES"/>
        </w:rPr>
      </w:r>
    </w:p>
    <w:p>
      <w:pPr>
        <w:pStyle w:val="style0"/>
        <w:jc w:val="both"/>
      </w:pPr>
      <w:r>
        <w:rPr>
          <w:lang w:val="es-ES"/>
        </w:rPr>
        <w:t>Rodríguez Mir, Javier</w:t>
      </w:r>
    </w:p>
    <w:p>
      <w:pPr>
        <w:pStyle w:val="style0"/>
        <w:jc w:val="both"/>
      </w:pPr>
      <w:r>
        <w:rPr>
          <w:caps/>
          <w:lang w:val="es-ES"/>
        </w:rPr>
        <w:t>2005</w:t>
      </w:r>
      <w:r>
        <w:rPr>
          <w:lang w:val="es-ES"/>
        </w:rPr>
        <w:t xml:space="preserve"> - “Los wichí en las fronteras de la civilización: capitalismo, violencia y shamanismo en el Chaco argentino</w:t>
      </w:r>
      <w:r>
        <w:rPr>
          <w:caps/>
          <w:lang w:val="es-ES"/>
        </w:rPr>
        <w:t xml:space="preserve">”. </w:t>
      </w:r>
      <w:r>
        <w:rPr>
          <w:lang w:val="es-ES"/>
        </w:rPr>
        <w:t>Tesis Doctoral, Facultad de Filosofía y Letras, Universidad Autónoma de Madrid.</w:t>
      </w:r>
    </w:p>
    <w:p>
      <w:pPr>
        <w:pStyle w:val="style0"/>
        <w:jc w:val="both"/>
      </w:pPr>
      <w:r>
        <w:rPr>
          <w:lang w:val="es-ES"/>
        </w:rPr>
      </w:r>
    </w:p>
    <w:p>
      <w:pPr>
        <w:pStyle w:val="style0"/>
        <w:jc w:val="both"/>
      </w:pPr>
      <w:r>
        <w:rPr>
          <w:i/>
          <w:iCs/>
          <w:lang w:val="es-AR"/>
        </w:rPr>
      </w:r>
    </w:p>
    <w:p>
      <w:pPr>
        <w:pStyle w:val="style0"/>
        <w:jc w:val="both"/>
      </w:pPr>
      <w:r>
        <w:rPr>
          <w:i/>
          <w:iCs/>
          <w:lang w:val="es-AR"/>
        </w:rPr>
        <w:t>Unidad VI: Ecología política:</w:t>
      </w:r>
      <w:r>
        <w:rPr>
          <w:b/>
          <w:bCs/>
          <w:i/>
          <w:iCs/>
          <w:lang w:val="es-AR"/>
        </w:rPr>
        <w:t xml:space="preserve"> </w:t>
      </w:r>
      <w:r>
        <w:rPr>
          <w:bCs/>
          <w:i/>
          <w:iCs/>
          <w:lang w:val="es-AR"/>
        </w:rPr>
        <w:t>colonialismo y naturalización capitalista</w:t>
      </w:r>
    </w:p>
    <w:p>
      <w:pPr>
        <w:pStyle w:val="style0"/>
        <w:jc w:val="both"/>
      </w:pPr>
      <w:r>
        <w:rPr>
          <w:iCs/>
          <w:lang w:val="es-AR"/>
        </w:rPr>
        <w:t xml:space="preserve">Crítica epistemológica del dualismo naturaleza/cultura –objeto/sujeto-. Ecología política en tanto modo de democratizar las ciencias. Régimen cosmo-político y teoría del actor-red: noción de colectivo de los actuantes (humanos y no-humanos). Distinción naturaleza-cultura en cuanto dimensiones del mundo. Una ecología política antiesencialista: articulación de las mediaciones culturales entre lo biológico y lo histórico. La naturalización de las relaciones sociales: separaciones del mundo y organización del poder colonial. Crítica del eurocentrismo: significación de la naturaleza en el desarrollo capitalista (trinidad capital/trabajo/tierra). Imbricación de la explotación social y la explotación natural: implicación del capitalismo y el colonialismo. De la alteridad a la subalternidad: dominación globocentrista en tanto efecto del mercado. </w:t>
      </w:r>
    </w:p>
    <w:p>
      <w:pPr>
        <w:pStyle w:val="style0"/>
        <w:jc w:val="both"/>
      </w:pPr>
      <w:r>
        <w:rPr>
          <w:rFonts w:cs="Calibri"/>
          <w:lang w:eastAsia="en-US" w:val="es-AR"/>
        </w:rPr>
      </w:r>
    </w:p>
    <w:p>
      <w:pPr>
        <w:pStyle w:val="style0"/>
        <w:jc w:val="both"/>
      </w:pPr>
      <w:r>
        <w:rPr>
          <w:rFonts w:cs="Calibri"/>
          <w:i/>
          <w:lang w:eastAsia="en-US" w:val="es-AR"/>
        </w:rPr>
        <w:t>Bibliografía obligatoria:</w:t>
      </w:r>
    </w:p>
    <w:p>
      <w:pPr>
        <w:pStyle w:val="style0"/>
        <w:jc w:val="both"/>
      </w:pPr>
      <w:r>
        <w:rPr>
          <w:rFonts w:cs="Calibri"/>
          <w:lang w:eastAsia="en-US" w:val="es-AR"/>
        </w:rPr>
      </w:r>
    </w:p>
    <w:p>
      <w:pPr>
        <w:pStyle w:val="style0"/>
        <w:jc w:val="both"/>
      </w:pPr>
      <w:r>
        <w:rPr>
          <w:rFonts w:cs="Calibri"/>
          <w:lang w:eastAsia="en-US" w:val="en-US"/>
        </w:rPr>
        <w:t>Latour, Bruno</w:t>
      </w:r>
    </w:p>
    <w:p>
      <w:pPr>
        <w:pStyle w:val="style0"/>
      </w:pPr>
      <w:r>
        <w:rPr>
          <w:rFonts w:cs="Calibri"/>
          <w:lang w:eastAsia="en-US" w:val="en-US"/>
        </w:rPr>
        <w:t>1999 – “</w:t>
      </w:r>
      <w:r>
        <w:rPr>
          <w:rFonts w:cs="Calibri"/>
          <w:bCs/>
          <w:lang w:eastAsia="en-US" w:val="en-US"/>
        </w:rPr>
        <w:t>Why Political Ecology has to let go of Nature” y “</w:t>
      </w:r>
      <w:r>
        <w:rPr>
          <w:rFonts w:cs="Calibri"/>
          <w:lang w:eastAsia="en-US" w:val="en-US"/>
        </w:rPr>
        <w:t xml:space="preserve">Conclusion: What is to be done? Political Ecology!” </w:t>
      </w:r>
      <w:r>
        <w:rPr>
          <w:rFonts w:cs="Calibri"/>
          <w:i/>
          <w:lang w:eastAsia="en-US" w:val="en-US"/>
        </w:rPr>
        <w:t>Politics of Nature.</w:t>
      </w:r>
      <w:r>
        <w:rPr>
          <w:rFonts w:cs="Calibri"/>
          <w:b/>
          <w:bCs/>
          <w:i/>
          <w:iCs/>
          <w:sz w:val="30"/>
          <w:szCs w:val="30"/>
          <w:lang w:eastAsia="en-US" w:val="en-US"/>
        </w:rPr>
        <w:t xml:space="preserve"> </w:t>
      </w:r>
      <w:r>
        <w:rPr>
          <w:rFonts w:cs="Calibri"/>
          <w:bCs/>
          <w:i/>
          <w:iCs/>
          <w:lang w:eastAsia="en-US" w:val="en-US"/>
        </w:rPr>
        <w:t xml:space="preserve">How to bring the Sciences into Democracy. </w:t>
      </w:r>
      <w:r>
        <w:rPr>
          <w:rFonts w:cs="Calibri"/>
          <w:lang w:eastAsia="en-US" w:val="es-AR"/>
        </w:rPr>
        <w:t>Harvard University Press.</w:t>
      </w:r>
    </w:p>
    <w:p>
      <w:pPr>
        <w:pStyle w:val="style0"/>
        <w:jc w:val="both"/>
      </w:pPr>
      <w:r>
        <w:rPr>
          <w:rFonts w:cs="Calibri"/>
          <w:lang w:eastAsia="en-US" w:val="es-AR"/>
        </w:rPr>
      </w:r>
    </w:p>
    <w:p>
      <w:pPr>
        <w:pStyle w:val="style0"/>
        <w:jc w:val="both"/>
      </w:pPr>
      <w:r>
        <w:rPr>
          <w:rFonts w:cs="Calibri"/>
          <w:bCs/>
          <w:lang w:eastAsia="en-US" w:val="es-AR"/>
        </w:rPr>
        <w:t>Patella, Giuseppe</w:t>
      </w:r>
    </w:p>
    <w:p>
      <w:pPr>
        <w:pStyle w:val="style0"/>
        <w:jc w:val="both"/>
      </w:pPr>
      <w:r>
        <w:rPr>
          <w:rFonts w:cs="Calibri"/>
          <w:bCs/>
          <w:lang w:eastAsia="en-US" w:val="es-AR"/>
        </w:rPr>
        <w:t xml:space="preserve">2005 “Naturaleza, ciencia, democracia. Bruno Latour y las políticas de la naturaleza”. </w:t>
      </w:r>
      <w:r>
        <w:rPr>
          <w:rFonts w:cs="Calibri"/>
          <w:bCs/>
          <w:i/>
          <w:lang w:eastAsia="en-US" w:val="es-AR"/>
        </w:rPr>
        <w:t>Argumentos de Razón Técnica</w:t>
      </w:r>
      <w:r>
        <w:rPr>
          <w:rFonts w:cs="Calibri"/>
          <w:bCs/>
          <w:lang w:eastAsia="en-US" w:val="es-AR"/>
        </w:rPr>
        <w:t>, Vol. 8: 161-168.</w:t>
      </w:r>
    </w:p>
    <w:p>
      <w:pPr>
        <w:pStyle w:val="style0"/>
        <w:jc w:val="both"/>
      </w:pPr>
      <w:r>
        <w:rPr>
          <w:rFonts w:ascii="TimesNewRoman" w:cs="TimesNewRoman" w:hAnsi="TimesNewRoman"/>
          <w:lang w:eastAsia="en-US" w:val="es-AR"/>
        </w:rPr>
      </w:r>
    </w:p>
    <w:p>
      <w:pPr>
        <w:pStyle w:val="style0"/>
        <w:jc w:val="both"/>
      </w:pPr>
      <w:r>
        <w:rPr>
          <w:rFonts w:cs="Calibri"/>
          <w:lang w:eastAsia="en-US" w:val="es-AR"/>
        </w:rPr>
        <w:t xml:space="preserve">Escobar, Arturo </w:t>
      </w:r>
    </w:p>
    <w:p>
      <w:pPr>
        <w:pStyle w:val="style0"/>
        <w:jc w:val="both"/>
      </w:pPr>
      <w:r>
        <w:rPr>
          <w:rFonts w:cs="Calibri"/>
          <w:lang w:eastAsia="en-US" w:val="es-AR"/>
        </w:rPr>
        <w:t xml:space="preserve">1999 – “After Nature: Steps to an Antiessentialist Political Ecology”. </w:t>
      </w:r>
      <w:r>
        <w:rPr>
          <w:rFonts w:cs="Calibri"/>
          <w:i/>
          <w:lang w:eastAsia="en-US" w:val="es-AR"/>
        </w:rPr>
        <w:t>Current Anthropology</w:t>
      </w:r>
      <w:r>
        <w:rPr>
          <w:rFonts w:cs="Calibri"/>
          <w:lang w:eastAsia="en-US" w:val="es-AR"/>
        </w:rPr>
        <w:t>, Vol. 40, N° 1, pp. 1-30</w:t>
      </w:r>
    </w:p>
    <w:p>
      <w:pPr>
        <w:pStyle w:val="style0"/>
        <w:jc w:val="both"/>
      </w:pPr>
      <w:r>
        <w:rPr>
          <w:rFonts w:cs="Calibri"/>
          <w:lang w:eastAsia="en-US" w:val="es-AR"/>
        </w:rPr>
      </w:r>
    </w:p>
    <w:p>
      <w:pPr>
        <w:pStyle w:val="style0"/>
        <w:jc w:val="both"/>
      </w:pPr>
      <w:r>
        <w:rPr>
          <w:rFonts w:cs="Calibri"/>
          <w:lang w:eastAsia="en-US" w:val="es-AR"/>
        </w:rPr>
        <w:t>Lander, Edgardo</w:t>
      </w:r>
    </w:p>
    <w:p>
      <w:pPr>
        <w:pStyle w:val="style0"/>
        <w:jc w:val="both"/>
      </w:pPr>
      <w:r>
        <w:rPr>
          <w:rFonts w:cs="Calibri"/>
          <w:iCs/>
          <w:lang w:eastAsia="en-US" w:val="es-AR"/>
        </w:rPr>
        <w:t>2000 – “Ciencias sociales: saberes coloniales y eurocéntricos”.</w:t>
      </w:r>
      <w:r>
        <w:rPr>
          <w:rFonts w:cs="Calibri"/>
          <w:bCs/>
          <w:lang w:eastAsia="en-US" w:val="es-AR"/>
        </w:rPr>
        <w:t xml:space="preserve"> </w:t>
      </w:r>
      <w:r>
        <w:rPr>
          <w:rFonts w:cs="Calibri"/>
          <w:bCs/>
          <w:i/>
          <w:lang w:eastAsia="en-US" w:val="es-AR"/>
        </w:rPr>
        <w:t>La colonialidad del saber:</w:t>
      </w:r>
      <w:r>
        <w:rPr>
          <w:rFonts w:cs="Calibri"/>
          <w:i/>
          <w:iCs/>
          <w:lang w:eastAsia="en-US" w:val="es-AR"/>
        </w:rPr>
        <w:t xml:space="preserve"> </w:t>
      </w:r>
      <w:r>
        <w:rPr>
          <w:rFonts w:cs="Calibri"/>
          <w:bCs/>
          <w:i/>
          <w:lang w:eastAsia="en-US" w:val="es-AR"/>
        </w:rPr>
        <w:t xml:space="preserve">eurocentrismo y ciencias sociales. Perspectivas latinoamericanas. </w:t>
      </w:r>
      <w:r>
        <w:rPr>
          <w:rFonts w:cs="Calibri"/>
          <w:bCs/>
          <w:lang w:eastAsia="en-US" w:val="es-AR"/>
        </w:rPr>
        <w:t>E. Lander comp., CLACSO, Bs. As.</w:t>
      </w:r>
    </w:p>
    <w:p>
      <w:pPr>
        <w:pStyle w:val="style0"/>
        <w:jc w:val="both"/>
      </w:pPr>
      <w:r>
        <w:rPr>
          <w:rFonts w:cs="Calibri"/>
          <w:lang w:eastAsia="en-US" w:val="es-AR"/>
        </w:rPr>
        <w:t xml:space="preserve"> </w:t>
      </w:r>
    </w:p>
    <w:p>
      <w:pPr>
        <w:pStyle w:val="style0"/>
        <w:jc w:val="both"/>
      </w:pPr>
      <w:r>
        <w:rPr>
          <w:rFonts w:cs="Calibri"/>
          <w:bCs/>
          <w:lang w:eastAsia="en-US" w:val="es-AR"/>
        </w:rPr>
        <w:t xml:space="preserve">Coronil Fernando </w:t>
      </w:r>
    </w:p>
    <w:p>
      <w:pPr>
        <w:pStyle w:val="style0"/>
        <w:jc w:val="both"/>
      </w:pPr>
      <w:r>
        <w:rPr>
          <w:rFonts w:cs="Calibri"/>
          <w:bCs/>
          <w:iCs/>
          <w:lang w:eastAsia="en-US" w:val="es-AR"/>
        </w:rPr>
        <w:t>2000 – “Naturaleza del poscolonialismo: del eurocentrismo al globocentrismo”.</w:t>
      </w:r>
      <w:r>
        <w:rPr>
          <w:rFonts w:cs="Calibri"/>
          <w:bCs/>
          <w:i/>
          <w:lang w:eastAsia="en-US" w:val="es-AR"/>
        </w:rPr>
        <w:t xml:space="preserve"> La colonialidad del saber: eurocentrismo y ciencias sociales. Perspectivas latinoamericanas. </w:t>
      </w:r>
      <w:r>
        <w:rPr>
          <w:rFonts w:cs="Calibri"/>
          <w:bCs/>
          <w:lang w:eastAsia="en-US" w:val="es-AR"/>
        </w:rPr>
        <w:t>E. Lander comp., CLACSO, Bs. As.</w:t>
      </w:r>
    </w:p>
    <w:p>
      <w:pPr>
        <w:pStyle w:val="style0"/>
      </w:pPr>
      <w:r>
        <w:rPr>
          <w:rFonts w:cs="Calibri"/>
          <w:bCs/>
          <w:iCs/>
          <w:lang w:eastAsia="en-US" w:val="es-AR"/>
        </w:rPr>
      </w:r>
    </w:p>
    <w:p>
      <w:pPr>
        <w:pStyle w:val="style0"/>
        <w:jc w:val="both"/>
      </w:pPr>
      <w:r>
        <w:rPr>
          <w:lang w:val="es-AR"/>
        </w:rPr>
        <w:t>Taussig, Michael</w:t>
      </w:r>
    </w:p>
    <w:p>
      <w:pPr>
        <w:pStyle w:val="style0"/>
        <w:ind w:hanging="0" w:left="0" w:right="-75"/>
        <w:jc w:val="both"/>
      </w:pPr>
      <w:r>
        <w:rPr>
          <w:lang w:val="es-AR"/>
        </w:rPr>
        <w:t xml:space="preserve">1995 - “Violencia y resistencia en las Américas: el legado de la Conquista”. </w:t>
      </w:r>
      <w:r>
        <w:rPr>
          <w:i/>
          <w:iCs/>
          <w:lang w:val="es-AR"/>
        </w:rPr>
        <w:t>Un gigante en convulsiones</w:t>
      </w:r>
      <w:r>
        <w:rPr>
          <w:lang w:val="es-AR"/>
        </w:rPr>
        <w:t>. Gedisa, Barcelona</w:t>
      </w:r>
      <w:r>
        <w:rPr>
          <w:caps/>
          <w:lang w:val="es-AR"/>
        </w:rPr>
        <w:t>.</w:t>
      </w:r>
    </w:p>
    <w:p>
      <w:pPr>
        <w:pStyle w:val="style0"/>
      </w:pPr>
      <w:r>
        <w:rPr>
          <w:rFonts w:cs="Calibri"/>
          <w:bCs/>
          <w:iCs/>
          <w:lang w:eastAsia="en-US" w:val="es-AR"/>
        </w:rPr>
      </w:r>
    </w:p>
    <w:p>
      <w:pPr>
        <w:pStyle w:val="style0"/>
        <w:jc w:val="both"/>
      </w:pPr>
      <w:r>
        <w:rPr>
          <w:rFonts w:cs="Calibri"/>
          <w:i/>
          <w:lang w:eastAsia="en-US" w:val="es-AR"/>
        </w:rPr>
      </w:r>
    </w:p>
    <w:p>
      <w:pPr>
        <w:pStyle w:val="style0"/>
        <w:jc w:val="both"/>
      </w:pPr>
      <w:r>
        <w:rPr>
          <w:rFonts w:cs="Calibri"/>
          <w:i/>
          <w:lang w:eastAsia="en-US" w:val="es-AR"/>
        </w:rPr>
        <w:t>Bibliografía complementaria</w:t>
      </w:r>
    </w:p>
    <w:p>
      <w:pPr>
        <w:pStyle w:val="style0"/>
        <w:jc w:val="both"/>
      </w:pPr>
      <w:r>
        <w:rPr>
          <w:rFonts w:cs="Calibri"/>
          <w:lang w:eastAsia="en-US" w:val="es-AR"/>
        </w:rPr>
      </w:r>
    </w:p>
    <w:p>
      <w:pPr>
        <w:pStyle w:val="style0"/>
        <w:jc w:val="both"/>
      </w:pPr>
      <w:r>
        <w:rPr>
          <w:rFonts w:cs="Calibri"/>
          <w:lang w:eastAsia="en-US" w:val="es-AR"/>
        </w:rPr>
        <w:t>Escobar, Arturo</w:t>
      </w:r>
    </w:p>
    <w:p>
      <w:pPr>
        <w:pStyle w:val="style0"/>
        <w:jc w:val="both"/>
      </w:pPr>
      <w:r>
        <w:rPr>
          <w:rFonts w:cs="Calibri"/>
          <w:lang w:eastAsia="en-US" w:val="en-US"/>
        </w:rPr>
        <w:t xml:space="preserve">1997 “Whose Knowledge, Whose Nature? Biodiversity Conservation and Social Movements Political Ecology”. </w:t>
      </w:r>
      <w:r>
        <w:rPr>
          <w:rFonts w:cs="Calibri"/>
          <w:i/>
          <w:lang w:eastAsia="en-US" w:val="en-US"/>
        </w:rPr>
        <w:t>IV Ajusco Forum</w:t>
      </w:r>
      <w:r>
        <w:rPr>
          <w:rFonts w:cs="Calibri"/>
          <w:lang w:eastAsia="en-US" w:val="en-US"/>
        </w:rPr>
        <w:t xml:space="preserve"> </w:t>
      </w:r>
      <w:r>
        <w:rPr>
          <w:rFonts w:cs="Calibri"/>
          <w:i/>
          <w:iCs/>
          <w:lang w:eastAsia="en-US" w:val="en-US"/>
        </w:rPr>
        <w:t>Whose Nature? Biodiversity, Globalization and Sustainability in Latin America and the Caribbean</w:t>
      </w:r>
      <w:r>
        <w:rPr>
          <w:rFonts w:cs="Calibri"/>
          <w:lang w:eastAsia="en-US" w:val="en-US"/>
        </w:rPr>
        <w:t>, Mexico, DF, 19-21 de Noviembre.</w:t>
      </w:r>
    </w:p>
    <w:p>
      <w:pPr>
        <w:pStyle w:val="style0"/>
      </w:pPr>
      <w:r>
        <w:rPr>
          <w:rFonts w:cs="Calibri"/>
          <w:lang w:eastAsia="en-US" w:val="en-US"/>
        </w:rPr>
      </w:r>
    </w:p>
    <w:p>
      <w:pPr>
        <w:pStyle w:val="style0"/>
        <w:jc w:val="both"/>
      </w:pPr>
      <w:r>
        <w:rPr>
          <w:rFonts w:cs="Calibri"/>
          <w:bCs/>
          <w:lang w:eastAsia="en-US" w:val="es-AR"/>
        </w:rPr>
        <w:t xml:space="preserve">Escobar Arturo </w:t>
      </w:r>
    </w:p>
    <w:p>
      <w:pPr>
        <w:pStyle w:val="style0"/>
        <w:jc w:val="both"/>
      </w:pPr>
      <w:r>
        <w:rPr>
          <w:rFonts w:cs="Calibri"/>
          <w:bCs/>
          <w:iCs/>
          <w:lang w:eastAsia="en-US" w:val="es-AR"/>
        </w:rPr>
        <w:t>2000 – “El lugar de la naturaleza y la naturaleza del lugar: ¿globalización o post-desarrollo?”.</w:t>
      </w:r>
      <w:r>
        <w:rPr>
          <w:rFonts w:cs="Calibri"/>
          <w:bCs/>
          <w:i/>
          <w:lang w:eastAsia="en-US" w:val="es-AR"/>
        </w:rPr>
        <w:t xml:space="preserve"> La colonialidad del saber: eurocentrismo y ciencias sociales. Perspectivas latinoamericanas. </w:t>
      </w:r>
      <w:r>
        <w:rPr>
          <w:rFonts w:cs="Calibri"/>
          <w:bCs/>
          <w:lang w:eastAsia="en-US" w:val="es-AR"/>
        </w:rPr>
        <w:t>E. Lander comp., CLACSO, Bs. As.</w:t>
      </w:r>
    </w:p>
    <w:p>
      <w:pPr>
        <w:pStyle w:val="style0"/>
      </w:pPr>
      <w:r>
        <w:rPr>
          <w:rFonts w:cs="Calibri"/>
          <w:bCs/>
          <w:iCs/>
          <w:lang w:eastAsia="en-US" w:val="es-AR"/>
        </w:rPr>
      </w:r>
    </w:p>
    <w:p>
      <w:pPr>
        <w:pStyle w:val="style0"/>
      </w:pPr>
      <w:r>
        <w:rPr>
          <w:rFonts w:cs="Calibri"/>
          <w:lang w:eastAsia="en-US" w:val="es-AR"/>
        </w:rPr>
        <w:t>Quijano, Aníbal</w:t>
      </w:r>
    </w:p>
    <w:p>
      <w:pPr>
        <w:pStyle w:val="style0"/>
        <w:jc w:val="both"/>
      </w:pPr>
      <w:r>
        <w:rPr>
          <w:rFonts w:cs="Calibri"/>
          <w:iCs/>
          <w:lang w:eastAsia="en-US" w:val="es-AR"/>
        </w:rPr>
        <w:t xml:space="preserve">2000 – “Colonialidad del poder, eurocentrismo y América Latina”. </w:t>
      </w:r>
      <w:r>
        <w:rPr>
          <w:rFonts w:cs="Calibri"/>
          <w:bCs/>
          <w:i/>
          <w:lang w:eastAsia="en-US" w:val="es-AR"/>
        </w:rPr>
        <w:t xml:space="preserve">La colonialidad del saber: eurocentrismo y ciencias sociales. Perspectivas latinoamericanas. </w:t>
      </w:r>
      <w:r>
        <w:rPr>
          <w:rFonts w:cs="Calibri"/>
          <w:bCs/>
          <w:lang w:eastAsia="en-US" w:val="es-AR"/>
        </w:rPr>
        <w:t>E. Lander comp., CLACSO, Bs. As.</w:t>
      </w:r>
    </w:p>
    <w:p>
      <w:pPr>
        <w:pStyle w:val="style0"/>
      </w:pPr>
      <w:r>
        <w:rPr>
          <w:rFonts w:cs="Calibri"/>
          <w:i/>
          <w:iCs/>
          <w:lang w:eastAsia="en-US" w:val="es-AR"/>
        </w:rPr>
      </w:r>
    </w:p>
    <w:p>
      <w:pPr>
        <w:pStyle w:val="style0"/>
        <w:jc w:val="both"/>
      </w:pPr>
      <w:r>
        <w:rPr>
          <w:rFonts w:ascii="TimesNewRoman" w:cs="TimesNewRoman" w:hAnsi="TimesNewRoman"/>
          <w:lang w:eastAsia="en-US" w:val="es-AR"/>
        </w:rPr>
        <w:t>Santos,</w:t>
      </w:r>
      <w:r>
        <w:rPr>
          <w:rFonts w:ascii="AmericanaXBdCnBT" w:cs="AmericanaXBdCnBT" w:hAnsi="AmericanaXBdCnBT"/>
          <w:sz w:val="20"/>
          <w:szCs w:val="20"/>
          <w:lang w:eastAsia="en-US" w:val="es-AR"/>
        </w:rPr>
        <w:t xml:space="preserve"> </w:t>
      </w:r>
      <w:r>
        <w:rPr>
          <w:rFonts w:ascii="TimesNewRoman" w:cs="TimesNewRoman" w:hAnsi="TimesNewRoman"/>
          <w:lang w:eastAsia="en-US" w:val="es-AR"/>
        </w:rPr>
        <w:t>Boaventura de Sousa</w:t>
      </w:r>
    </w:p>
    <w:p>
      <w:pPr>
        <w:pStyle w:val="style0"/>
        <w:jc w:val="both"/>
      </w:pPr>
      <w:r>
        <w:rPr>
          <w:rFonts w:ascii="AmericanaXBdCnBT" w:cs="AmericanaXBdCnBT" w:hAnsi="AmericanaXBdCnBT"/>
          <w:lang w:eastAsia="en-US" w:val="es-AR"/>
        </w:rPr>
        <w:t>2011 – “</w:t>
      </w:r>
      <w:r>
        <w:rPr>
          <w:rFonts w:ascii="TimesNewRoman-Bold" w:cs="TimesNewRoman-Bold" w:hAnsi="TimesNewRoman-Bold"/>
          <w:bCs/>
          <w:lang w:eastAsia="en-US" w:val="es-AR"/>
        </w:rPr>
        <w:t xml:space="preserve">Epistemologías del Sur”. </w:t>
      </w:r>
      <w:r>
        <w:rPr>
          <w:rFonts w:ascii="AmericanaXBdCnBT" w:cs="AmericanaXBdCnBT" w:hAnsi="AmericanaXBdCnBT"/>
          <w:i/>
          <w:lang w:eastAsia="en-US" w:val="es-AR"/>
        </w:rPr>
        <w:t>Utopía y Praxis Latinoamericana</w:t>
      </w:r>
      <w:r>
        <w:rPr>
          <w:rFonts w:ascii="AmericanaXBdCnBT" w:cs="AmericanaXBdCnBT" w:hAnsi="AmericanaXBdCnBT"/>
          <w:lang w:eastAsia="en-US" w:val="es-AR"/>
        </w:rPr>
        <w:t xml:space="preserve"> / Año 16. Nº 54, pp. 17–39. Revista Internacional de Filosofía Iberoamericana y Teoría Social / ISSN 1315-5216. </w:t>
      </w:r>
      <w:r>
        <w:rPr>
          <w:rFonts w:ascii="AmericanaXBdCnBT" w:cs="AmericanaXBdCnBT" w:hAnsi="AmericanaXBdCnBT"/>
          <w:lang w:eastAsia="en-US" w:val="en-US"/>
        </w:rPr>
        <w:t>CESA – FCES – Universidad del Zulia. Maracaibo-Venezuela</w:t>
      </w:r>
    </w:p>
    <w:p>
      <w:pPr>
        <w:pStyle w:val="style0"/>
        <w:jc w:val="both"/>
      </w:pPr>
      <w:r>
        <w:rPr>
          <w:rFonts w:cs="Calibri"/>
          <w:lang w:eastAsia="en-US" w:val="en-US"/>
        </w:rPr>
      </w:r>
    </w:p>
    <w:p>
      <w:pPr>
        <w:pStyle w:val="style0"/>
        <w:jc w:val="both"/>
      </w:pPr>
      <w:r>
        <w:rPr>
          <w:rFonts w:cs="Calibri"/>
          <w:bCs/>
          <w:lang w:eastAsia="en-US" w:val="en-US"/>
        </w:rPr>
        <w:t xml:space="preserve">Pollini, Jacques </w:t>
      </w:r>
    </w:p>
    <w:p>
      <w:pPr>
        <w:pStyle w:val="style0"/>
        <w:jc w:val="both"/>
      </w:pPr>
      <w:r>
        <w:rPr>
          <w:rFonts w:cs="Calibri"/>
          <w:bCs/>
          <w:lang w:eastAsia="en-US" w:val="en-US"/>
        </w:rPr>
        <w:t xml:space="preserve">2013 – “Bruno Latour and the ontological dissolution of nature in the social sciences: a critical review”. </w:t>
      </w:r>
      <w:r>
        <w:rPr>
          <w:i/>
          <w:iCs/>
          <w:color w:val="000000"/>
          <w:shd w:fill="FDFAEA" w:val="clear"/>
          <w:lang w:val="es-AR"/>
        </w:rPr>
        <w:t>Environmental Values</w:t>
      </w:r>
      <w:r>
        <w:rPr>
          <w:rStyle w:val="style20"/>
          <w:color w:val="000000"/>
          <w:shd w:fill="FDFAEA" w:val="clear"/>
          <w:lang w:val="es-AR"/>
        </w:rPr>
        <w:t xml:space="preserve">, Vol. </w:t>
      </w:r>
      <w:r>
        <w:rPr>
          <w:color w:val="000000"/>
          <w:shd w:fill="FDFAEA" w:val="clear"/>
          <w:lang w:val="es-AR"/>
        </w:rPr>
        <w:t>22: 25-42.</w:t>
      </w:r>
    </w:p>
    <w:p>
      <w:pPr>
        <w:pStyle w:val="style4"/>
        <w:numPr>
          <w:ilvl w:val="3"/>
          <w:numId w:val="1"/>
        </w:numPr>
      </w:pPr>
      <w:r>
        <w:rPr>
          <w:rFonts w:ascii="Times New Roman" w:cs="Times New Roman" w:hAnsi="Times New Roman"/>
          <w:b w:val="false"/>
          <w:color w:val="00000A"/>
          <w:lang w:val="es-ES"/>
        </w:rPr>
      </w:r>
    </w:p>
    <w:p>
      <w:pPr>
        <w:pStyle w:val="style4"/>
        <w:numPr>
          <w:ilvl w:val="3"/>
          <w:numId w:val="1"/>
        </w:numPr>
      </w:pPr>
      <w:r>
        <w:rPr>
          <w:rFonts w:ascii="Times New Roman" w:cs="Times New Roman" w:hAnsi="Times New Roman"/>
          <w:b w:val="false"/>
          <w:color w:val="00000A"/>
          <w:lang w:val="es-ES"/>
        </w:rPr>
        <w:t>Condiciones de la cursada</w:t>
      </w:r>
    </w:p>
    <w:p>
      <w:pPr>
        <w:pStyle w:val="style0"/>
        <w:jc w:val="both"/>
      </w:pPr>
      <w:r>
        <w:rPr>
          <w:lang w:val="es-ES"/>
        </w:rPr>
      </w:r>
    </w:p>
    <w:p>
      <w:pPr>
        <w:pStyle w:val="style0"/>
        <w:jc w:val="both"/>
      </w:pPr>
      <w:r>
        <w:rPr>
          <w:lang w:val="es-ES"/>
        </w:rPr>
        <w:tab/>
        <w:t>Se contempla un dictado de clases semanales de cuatro horas de duración cada una. Durante las dos primeras horas se desarrollará la temática general de la unidad en cuestión a través de la consideración de los principales lineamientos de los textos correspondientes. En la segunda parte se propone la discusión específica de la problemática abordada por medio de la focalización de una lectura crítica de determinados textos en particular. A fin de promover una dinámica participativa se propondrá que durante el transcurso del seminario cada alumno exponga al menos un texto del programa.</w:t>
      </w:r>
    </w:p>
    <w:p>
      <w:pPr>
        <w:pStyle w:val="style0"/>
        <w:jc w:val="both"/>
      </w:pPr>
      <w:r>
        <w:rPr>
          <w:lang w:val="es-ES"/>
        </w:rPr>
        <w:tab/>
        <w:t>Para la aprobación del cursado del seminario se requerirá, además de la asistencia al 80 % de las clases, la presentación final de una monografía. A efectos de su elaboración se acordará qué textos de los vistos se considerarán referencias imprescindibles. La evaluación de dicha monografía se hará en función del grado de conformidad con el objetivo propuesto: que a través de la consideración expresa de algunas de las formulaciones antropológicas contempladas, se desarrolle una lectura crítica de una temática ecológica determinada. Por último se considera una instancia de intercambio verbal sobre el trabajo propuesto. La calificación final resultará del promedio de la nota de la regularización del seminario y de la nota de la monografía final.</w:t>
      </w:r>
    </w:p>
    <w:p>
      <w:pPr>
        <w:pStyle w:val="style0"/>
        <w:jc w:val="both"/>
      </w:pPr>
      <w:r>
        <w:rPr>
          <w:lang w:val="es-ES"/>
        </w:rPr>
        <w:tab/>
        <w:t>En tanto el docente a cargo dispone de una dedicación simple, se solicita se tenga a bien considerar la eventual asignación de una renta.</w:t>
      </w:r>
    </w:p>
    <w:p>
      <w:pPr>
        <w:pStyle w:val="style0"/>
        <w:jc w:val="both"/>
      </w:pPr>
      <w:r>
        <w:rPr>
          <w:lang w:val="es-ES"/>
        </w:rPr>
      </w:r>
    </w:p>
    <w:p>
      <w:pPr>
        <w:pStyle w:val="style0"/>
        <w:jc w:val="both"/>
      </w:pPr>
      <w:r>
        <w:rPr>
          <w:lang w:val="es-ES"/>
        </w:rPr>
      </w:r>
    </w:p>
    <w:p>
      <w:pPr>
        <w:pStyle w:val="style0"/>
        <w:jc w:val="right"/>
      </w:pPr>
      <w:r>
        <w:rPr>
          <w:lang w:val="es-ES"/>
        </w:rPr>
      </w:r>
    </w:p>
    <w:p>
      <w:pPr>
        <w:pStyle w:val="style0"/>
        <w:jc w:val="right"/>
      </w:pPr>
      <w:r>
        <w:rPr>
          <w:lang w:val="es-ES"/>
        </w:rPr>
      </w:r>
    </w:p>
    <w:p>
      <w:pPr>
        <w:pStyle w:val="style0"/>
        <w:jc w:val="right"/>
      </w:pPr>
      <w:r>
        <w:rPr>
          <w:lang w:val="es-ES"/>
        </w:rPr>
      </w:r>
    </w:p>
    <w:p>
      <w:pPr>
        <w:pStyle w:val="style0"/>
        <w:jc w:val="right"/>
      </w:pPr>
      <w:r>
        <w:rPr>
          <w:lang w:val="es-ES"/>
        </w:rPr>
        <w:t>Lic. Fernando M. Lynch</w:t>
      </w:r>
    </w:p>
    <w:p>
      <w:pPr>
        <w:pStyle w:val="style0"/>
        <w:jc w:val="right"/>
      </w:pPr>
      <w:r>
        <w:rPr>
          <w:lang w:val="es-ES"/>
        </w:rPr>
        <w:t>Departamento de Ciencias Antropológicas</w:t>
      </w:r>
    </w:p>
    <w:p>
      <w:pPr>
        <w:pStyle w:val="style0"/>
        <w:jc w:val="right"/>
      </w:pPr>
      <w:r>
        <w:rPr>
          <w:lang w:val="es-ES"/>
        </w:rPr>
        <w:t>Facultad de Filosofía y Letras, UBA</w:t>
      </w:r>
    </w:p>
    <w:p>
      <w:pPr>
        <w:pStyle w:val="style0"/>
        <w:jc w:val="right"/>
      </w:pPr>
      <w:hyperlink r:id="rId2">
        <w:r>
          <w:rPr>
            <w:rStyle w:val="style19"/>
          </w:rPr>
          <w:t>fernlync@yahoo.com.ar</w:t>
        </w:r>
      </w:hyperlink>
    </w:p>
    <w:p>
      <w:pPr>
        <w:pStyle w:val="style0"/>
        <w:jc w:val="right"/>
      </w:pPr>
      <w:r>
        <w:rPr/>
        <w:t>4-723-0605</w:t>
      </w:r>
    </w:p>
    <w:p>
      <w:pPr>
        <w:pStyle w:val="style0"/>
        <w:jc w:val="right"/>
      </w:pPr>
      <w:r>
        <w:rPr/>
        <w:t>15-5457-0891</w:t>
      </w:r>
    </w:p>
    <w:p>
      <w:pPr>
        <w:pStyle w:val="style0"/>
      </w:pPr>
      <w:r>
        <w:rPr/>
      </w:r>
    </w:p>
    <w:sectPr>
      <w:type w:val="nextPage"/>
      <w:pgSz w:h="15840" w:w="12240"/>
      <w:pgMar w:bottom="1417" w:footer="0" w:gutter="0" w:header="0" w:left="1701" w:right="1701"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es-ES" w:val="en-GB"/>
    </w:rPr>
  </w:style>
  <w:style w:styleId="style1" w:type="paragraph">
    <w:name w:val="Encabezado 1"/>
    <w:basedOn w:val="style0"/>
    <w:next w:val="style24"/>
    <w:pPr>
      <w:keepNext/>
    </w:pPr>
    <w:rPr>
      <w:b/>
      <w:bCs/>
      <w:lang w:val="es-ES"/>
    </w:rPr>
  </w:style>
  <w:style w:styleId="style3" w:type="paragraph">
    <w:name w:val="Encabezado 3"/>
    <w:basedOn w:val="style0"/>
    <w:next w:val="style24"/>
    <w:pPr>
      <w:keepNext/>
      <w:keepLines/>
      <w:numPr>
        <w:ilvl w:val="2"/>
        <w:numId w:val="1"/>
      </w:numPr>
      <w:spacing w:after="0" w:before="200"/>
      <w:outlineLvl w:val="2"/>
    </w:pPr>
    <w:rPr>
      <w:rFonts w:ascii="Cambria" w:cs="" w:hAnsi="Cambria"/>
      <w:b/>
      <w:bCs/>
      <w:color w:val="4F81BD"/>
    </w:rPr>
  </w:style>
  <w:style w:styleId="style4" w:type="paragraph">
    <w:name w:val="Encabezado 4"/>
    <w:basedOn w:val="style0"/>
    <w:next w:val="style24"/>
    <w:pPr>
      <w:keepNext/>
      <w:keepLines/>
      <w:numPr>
        <w:ilvl w:val="3"/>
        <w:numId w:val="1"/>
      </w:numPr>
      <w:spacing w:after="0" w:before="200"/>
      <w:outlineLvl w:val="3"/>
    </w:pPr>
    <w:rPr>
      <w:rFonts w:ascii="Cambria" w:cs="" w:hAnsi="Cambria"/>
      <w:b/>
      <w:bCs/>
      <w:i/>
      <w:iCs/>
      <w:color w:val="4F81BD"/>
    </w:rPr>
  </w:style>
  <w:style w:styleId="style6" w:type="paragraph">
    <w:name w:val="Encabezado 6"/>
    <w:basedOn w:val="style0"/>
    <w:next w:val="style24"/>
    <w:pPr>
      <w:keepNext/>
      <w:keepLines/>
      <w:numPr>
        <w:ilvl w:val="5"/>
        <w:numId w:val="1"/>
      </w:numPr>
      <w:spacing w:after="0" w:before="200"/>
      <w:outlineLvl w:val="5"/>
    </w:pPr>
    <w:rPr>
      <w:rFonts w:ascii="Cambria" w:cs="" w:hAnsi="Cambria"/>
      <w:i/>
      <w:iCs/>
      <w:color w:val="243F60"/>
    </w:rPr>
  </w:style>
  <w:style w:styleId="style15" w:type="character">
    <w:name w:val="Default Paragraph Font"/>
    <w:next w:val="style15"/>
    <w:rPr/>
  </w:style>
  <w:style w:styleId="style16" w:type="character">
    <w:name w:val="Título 1 Car"/>
    <w:basedOn w:val="style15"/>
    <w:next w:val="style16"/>
    <w:rPr>
      <w:rFonts w:ascii="Times New Roman" w:cs="Times New Roman" w:eastAsia="Times New Roman" w:hAnsi="Times New Roman"/>
      <w:b/>
      <w:bCs/>
      <w:sz w:val="24"/>
      <w:szCs w:val="24"/>
      <w:lang w:eastAsia="es-ES" w:val="es-ES"/>
    </w:rPr>
  </w:style>
  <w:style w:styleId="style17" w:type="character">
    <w:name w:val="Título 4 Car"/>
    <w:basedOn w:val="style15"/>
    <w:next w:val="style17"/>
    <w:rPr>
      <w:rFonts w:ascii="Cambria" w:cs="" w:hAnsi="Cambria"/>
      <w:b/>
      <w:bCs/>
      <w:i/>
      <w:iCs/>
      <w:color w:val="4F81BD"/>
      <w:sz w:val="24"/>
      <w:szCs w:val="24"/>
      <w:lang w:eastAsia="es-ES" w:val="en-GB"/>
    </w:rPr>
  </w:style>
  <w:style w:styleId="style18" w:type="character">
    <w:name w:val="Texto independiente Car"/>
    <w:basedOn w:val="style15"/>
    <w:next w:val="style18"/>
    <w:rPr>
      <w:rFonts w:ascii="Times New Roman" w:cs="Times New Roman" w:eastAsia="Times New Roman" w:hAnsi="Times New Roman"/>
      <w:sz w:val="24"/>
      <w:szCs w:val="24"/>
      <w:lang w:eastAsia="es-ES" w:val="es-ES"/>
    </w:rPr>
  </w:style>
  <w:style w:styleId="style19" w:type="character">
    <w:name w:val="Enlace de Internet"/>
    <w:basedOn w:val="style15"/>
    <w:next w:val="style19"/>
    <w:rPr>
      <w:color w:val="0000FF"/>
      <w:u w:val="single"/>
      <w:lang w:bidi="es-ES" w:eastAsia="es-ES" w:val="es-ES"/>
    </w:rPr>
  </w:style>
  <w:style w:styleId="style20" w:type="character">
    <w:name w:val="apple-converted-space"/>
    <w:basedOn w:val="style15"/>
    <w:next w:val="style20"/>
    <w:rPr/>
  </w:style>
  <w:style w:styleId="style21" w:type="character">
    <w:name w:val="Título 3 Car"/>
    <w:basedOn w:val="style15"/>
    <w:next w:val="style21"/>
    <w:rPr>
      <w:rFonts w:ascii="Cambria" w:cs="" w:hAnsi="Cambria"/>
      <w:b/>
      <w:bCs/>
      <w:color w:val="4F81BD"/>
      <w:sz w:val="24"/>
      <w:szCs w:val="24"/>
      <w:lang w:eastAsia="es-ES" w:val="en-GB"/>
    </w:rPr>
  </w:style>
  <w:style w:styleId="style22" w:type="character">
    <w:name w:val="Título 6 Car"/>
    <w:basedOn w:val="style15"/>
    <w:next w:val="style22"/>
    <w:rPr>
      <w:rFonts w:ascii="Cambria" w:cs="" w:hAnsi="Cambria"/>
      <w:i/>
      <w:iCs/>
      <w:color w:val="243F60"/>
      <w:sz w:val="24"/>
      <w:szCs w:val="24"/>
      <w:lang w:eastAsia="es-ES" w:val="en-GB"/>
    </w:rPr>
  </w:style>
  <w:style w:styleId="style23" w:type="paragraph">
    <w:name w:val="Encabezado"/>
    <w:basedOn w:val="style0"/>
    <w:next w:val="style24"/>
    <w:pPr>
      <w:keepNext/>
      <w:spacing w:after="120" w:before="240"/>
    </w:pPr>
    <w:rPr>
      <w:rFonts w:ascii="Arial" w:cs="FreeSans" w:eastAsia="DejaVu Sans Light" w:hAnsi="Arial"/>
      <w:sz w:val="28"/>
      <w:szCs w:val="28"/>
    </w:rPr>
  </w:style>
  <w:style w:styleId="style24" w:type="paragraph">
    <w:name w:val="Cuerpo de texto"/>
    <w:basedOn w:val="style0"/>
    <w:next w:val="style24"/>
    <w:pPr>
      <w:jc w:val="both"/>
    </w:pPr>
    <w:rPr>
      <w:lang w:val="es-ES"/>
    </w:rPr>
  </w:style>
  <w:style w:styleId="style25" w:type="paragraph">
    <w:name w:val="Lista"/>
    <w:basedOn w:val="style24"/>
    <w:next w:val="style25"/>
    <w:pPr/>
    <w:rPr>
      <w:rFonts w:cs="FreeSans"/>
    </w:rPr>
  </w:style>
  <w:style w:styleId="style26" w:type="paragraph">
    <w:name w:val="Etiqueta"/>
    <w:basedOn w:val="style0"/>
    <w:next w:val="style26"/>
    <w:pPr>
      <w:suppressLineNumbers/>
      <w:spacing w:after="120" w:before="120"/>
    </w:pPr>
    <w:rPr>
      <w:rFonts w:cs="FreeSans"/>
      <w:i/>
      <w:iCs/>
      <w:sz w:val="24"/>
      <w:szCs w:val="24"/>
    </w:rPr>
  </w:style>
  <w:style w:styleId="style27" w:type="paragraph">
    <w:name w:val="Índice"/>
    <w:basedOn w:val="style0"/>
    <w:next w:val="style27"/>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ernlync@yahoo.com.ar"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306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2014-03-17T17:59:00.00Z</dcterms:created>
  <dc:creator>ferlynch</dc:creator>
  <cp:lastModifiedBy>ferlynch</cp:lastModifiedBy>
  <dcterms:modified xsi:type="dcterms:W3CDTF">2014-05-27T17:24:00.00Z</dcterms:modified>
  <cp:revision>6</cp:revision>
</cp:coreProperties>
</file>